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B4" w:rsidRDefault="001F4EAA">
      <w:pPr>
        <w:spacing w:line="276"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ОТЧЁТНЫЙ ДОКЛАД</w:t>
      </w:r>
    </w:p>
    <w:p w:rsidR="00F345B4" w:rsidRDefault="001F4E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работе Администрации Покровского сельского поселения за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полугодие 2020 года и задачах на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полугодие 2021 года.</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Отчитываясь о работе Администрации Покровского сельского поселения за второе полугодие 2020 года, хочу отметить, что такие </w:t>
      </w:r>
      <w:r>
        <w:rPr>
          <w:rFonts w:ascii="Times New Roman" w:hAnsi="Times New Roman" w:cs="Times New Roman"/>
          <w:sz w:val="28"/>
          <w:szCs w:val="28"/>
        </w:rPr>
        <w:t>отчёты</w:t>
      </w:r>
      <w:r>
        <w:rPr>
          <w:rFonts w:ascii="Times New Roman" w:hAnsi="Times New Roman" w:cs="Times New Roman"/>
          <w:sz w:val="28"/>
          <w:szCs w:val="28"/>
        </w:rPr>
        <w:t xml:space="preserve"> – это не просто традиция, а жизненная необходимость, поскольку на них наглядно видно не только то, что уже сделано, но главное</w:t>
      </w:r>
      <w:r>
        <w:rPr>
          <w:rFonts w:ascii="Times New Roman" w:hAnsi="Times New Roman" w:cs="Times New Roman"/>
          <w:sz w:val="28"/>
          <w:szCs w:val="28"/>
        </w:rPr>
        <w:t xml:space="preserve">, что </w:t>
      </w:r>
      <w:r>
        <w:rPr>
          <w:rFonts w:ascii="Times New Roman" w:hAnsi="Times New Roman" w:cs="Times New Roman"/>
          <w:sz w:val="28"/>
          <w:szCs w:val="28"/>
        </w:rPr>
        <w:t>ещё</w:t>
      </w:r>
      <w:r>
        <w:rPr>
          <w:rFonts w:ascii="Times New Roman" w:hAnsi="Times New Roman" w:cs="Times New Roman"/>
          <w:sz w:val="28"/>
          <w:szCs w:val="28"/>
        </w:rPr>
        <w:t xml:space="preserve"> нужно сделать для наших жителей. </w:t>
      </w:r>
    </w:p>
    <w:p w:rsidR="00F345B4" w:rsidRDefault="001F4EAA">
      <w:pPr>
        <w:pStyle w:val="paragraphscx32627041"/>
        <w:spacing w:before="0" w:beforeAutospacing="0" w:after="0" w:afterAutospacing="0" w:line="276" w:lineRule="auto"/>
        <w:ind w:left="-567" w:firstLine="567"/>
        <w:jc w:val="both"/>
        <w:textAlignment w:val="baseline"/>
        <w:rPr>
          <w:sz w:val="28"/>
          <w:szCs w:val="28"/>
        </w:rPr>
      </w:pPr>
      <w:r>
        <w:rPr>
          <w:sz w:val="28"/>
          <w:szCs w:val="28"/>
          <w:lang w:eastAsia="en-US"/>
        </w:rPr>
        <w:t>Задача Администрации поселения – это исполнение полномочий, предусмотренных в ФЗ №131-ФЗ «Об общих принципах организации местного самоуправления в Российской Федерации», Уставом поселения по обеспечению деятельно</w:t>
      </w:r>
      <w:r>
        <w:rPr>
          <w:sz w:val="28"/>
          <w:szCs w:val="28"/>
          <w:lang w:eastAsia="en-US"/>
        </w:rPr>
        <w:t>сти местного самоуправления</w:t>
      </w:r>
      <w:r>
        <w:rPr>
          <w:sz w:val="28"/>
          <w:szCs w:val="28"/>
        </w:rPr>
        <w:t xml:space="preserve"> </w:t>
      </w:r>
      <w:r>
        <w:rPr>
          <w:rStyle w:val="normaltextrunscx32627041"/>
          <w:sz w:val="28"/>
          <w:szCs w:val="28"/>
        </w:rPr>
        <w:t>и другими Федеральными и областными правовыми</w:t>
      </w:r>
      <w:r>
        <w:rPr>
          <w:rStyle w:val="normaltextrunscx32627041"/>
          <w:sz w:val="28"/>
          <w:szCs w:val="28"/>
        </w:rPr>
        <w:tab/>
        <w:t>актами.</w:t>
      </w:r>
      <w:r>
        <w:rPr>
          <w:rStyle w:val="eopscx32627041"/>
          <w:sz w:val="28"/>
          <w:szCs w:val="28"/>
        </w:rPr>
        <w:t> </w:t>
      </w:r>
      <w:r>
        <w:rPr>
          <w:rStyle w:val="eopscx32627041"/>
          <w:sz w:val="28"/>
          <w:szCs w:val="28"/>
        </w:rPr>
        <w:br/>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Эти полномочия осуществляются </w:t>
      </w:r>
      <w:r>
        <w:rPr>
          <w:rFonts w:ascii="Times New Roman" w:hAnsi="Times New Roman" w:cs="Times New Roman"/>
          <w:sz w:val="28"/>
          <w:szCs w:val="28"/>
        </w:rPr>
        <w:t>путём</w:t>
      </w:r>
      <w:r>
        <w:rPr>
          <w:rFonts w:ascii="Times New Roman" w:hAnsi="Times New Roman" w:cs="Times New Roman"/>
          <w:sz w:val="28"/>
          <w:szCs w:val="28"/>
        </w:rPr>
        <w:t xml:space="preserve"> организации повседневной работы Администрации поселения, подготовке нормативных документов, в том числе, для рассмотрения Собранием депу</w:t>
      </w:r>
      <w:r>
        <w:rPr>
          <w:rFonts w:ascii="Times New Roman" w:hAnsi="Times New Roman" w:cs="Times New Roman"/>
          <w:sz w:val="28"/>
          <w:szCs w:val="28"/>
        </w:rPr>
        <w:t xml:space="preserve">татов, проведения встреч с жителями поселения, осуществления личного </w:t>
      </w:r>
      <w:r>
        <w:rPr>
          <w:rFonts w:ascii="Times New Roman" w:hAnsi="Times New Roman" w:cs="Times New Roman"/>
          <w:sz w:val="28"/>
          <w:szCs w:val="28"/>
        </w:rPr>
        <w:t>приёма</w:t>
      </w:r>
      <w:r>
        <w:rPr>
          <w:rFonts w:ascii="Times New Roman" w:hAnsi="Times New Roman" w:cs="Times New Roman"/>
          <w:sz w:val="28"/>
          <w:szCs w:val="28"/>
        </w:rPr>
        <w:t xml:space="preserve"> граждан главой Администрации поселения и муниципальными служащими, рассмотрения письменных и устных обращений.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Несмотря на то, что в минувшем году в связи со сложившимися обстояте</w:t>
      </w:r>
      <w:r>
        <w:rPr>
          <w:rFonts w:ascii="Times New Roman" w:hAnsi="Times New Roman" w:cs="Times New Roman"/>
          <w:sz w:val="28"/>
          <w:szCs w:val="28"/>
        </w:rPr>
        <w:t xml:space="preserve">льствами и введёнными ограничениями пришлось работать в более сложных условиях и иных организационных формах, в Администрацию Покровского сельского поселения поступило 79 обращений граждан. Все они были рассмотрены в установленный законом срок, по каждому </w:t>
      </w:r>
      <w:r>
        <w:rPr>
          <w:rFonts w:ascii="Times New Roman" w:hAnsi="Times New Roman" w:cs="Times New Roman"/>
          <w:sz w:val="28"/>
          <w:szCs w:val="28"/>
        </w:rPr>
        <w:t xml:space="preserve">заявлению дан квалифицированный ответ и приняты соответствующие меры. В декабре 2020 года по просьбе жителей было проведено 2 схода граждан с участием представителей Администрации Неклиновского района. </w:t>
      </w:r>
    </w:p>
    <w:p w:rsidR="00F345B4" w:rsidRDefault="001F4EAA">
      <w:pPr>
        <w:pStyle w:val="paragraphscx32627041"/>
        <w:spacing w:before="0" w:beforeAutospacing="0" w:after="0" w:afterAutospacing="0" w:line="276" w:lineRule="auto"/>
        <w:ind w:left="-567" w:firstLine="567"/>
        <w:jc w:val="both"/>
        <w:textAlignment w:val="baseline"/>
        <w:rPr>
          <w:sz w:val="28"/>
          <w:szCs w:val="28"/>
        </w:rPr>
      </w:pPr>
      <w:r>
        <w:rPr>
          <w:sz w:val="28"/>
          <w:szCs w:val="28"/>
        </w:rPr>
        <w:t>За 2020 год было проведено 11 заседаний Собрания депу</w:t>
      </w:r>
      <w:r>
        <w:rPr>
          <w:sz w:val="28"/>
          <w:szCs w:val="28"/>
        </w:rPr>
        <w:t xml:space="preserve">татов Покровского сельского поселения, на которых принято 41 решение. </w:t>
      </w:r>
      <w:r>
        <w:rPr>
          <w:sz w:val="28"/>
          <w:szCs w:val="28"/>
        </w:rPr>
        <w:t xml:space="preserve">Всего издано </w:t>
      </w:r>
      <w:r>
        <w:rPr>
          <w:rStyle w:val="normaltextrunscx32627041"/>
          <w:sz w:val="28"/>
          <w:szCs w:val="28"/>
        </w:rPr>
        <w:t>постановлений</w:t>
      </w:r>
      <w:r>
        <w:rPr>
          <w:rStyle w:val="normaltextrunscx32627041"/>
          <w:sz w:val="28"/>
          <w:szCs w:val="28"/>
        </w:rPr>
        <w:t xml:space="preserve"> -184,</w:t>
      </w:r>
      <w:r>
        <w:rPr>
          <w:rStyle w:val="apple-converted-space"/>
          <w:sz w:val="28"/>
          <w:szCs w:val="28"/>
        </w:rPr>
        <w:t> </w:t>
      </w:r>
      <w:r>
        <w:rPr>
          <w:sz w:val="28"/>
          <w:szCs w:val="28"/>
        </w:rPr>
        <w:t>распоряжений по основной деятельности –</w:t>
      </w:r>
      <w:r>
        <w:rPr>
          <w:sz w:val="28"/>
          <w:szCs w:val="28"/>
        </w:rPr>
        <w:t xml:space="preserve"> 186.</w:t>
      </w:r>
    </w:p>
    <w:p w:rsidR="00F345B4" w:rsidRDefault="001F4EAA">
      <w:pPr>
        <w:pStyle w:val="paragraphscx32627041"/>
        <w:spacing w:before="0" w:beforeAutospacing="0" w:after="0" w:afterAutospacing="0" w:line="276" w:lineRule="auto"/>
        <w:ind w:left="-567" w:firstLine="567"/>
        <w:jc w:val="both"/>
        <w:textAlignment w:val="baseline"/>
        <w:rPr>
          <w:rStyle w:val="eopscx32627041"/>
          <w:sz w:val="28"/>
          <w:szCs w:val="28"/>
        </w:rPr>
      </w:pPr>
      <w:r>
        <w:rPr>
          <w:rStyle w:val="normaltextrunscx32627041"/>
          <w:sz w:val="28"/>
          <w:szCs w:val="28"/>
        </w:rPr>
        <w:t xml:space="preserve">Проекты решений и постановлений направляются в прокуратуру Неклиновского района для проведения </w:t>
      </w:r>
      <w:r>
        <w:rPr>
          <w:sz w:val="28"/>
          <w:szCs w:val="28"/>
        </w:rPr>
        <w:t xml:space="preserve">проверки </w:t>
      </w:r>
      <w:r>
        <w:rPr>
          <w:sz w:val="28"/>
          <w:szCs w:val="28"/>
        </w:rPr>
        <w:t>соответствия федеральному законодательству и антикоррупционной экспертизы</w:t>
      </w:r>
      <w:r>
        <w:rPr>
          <w:rStyle w:val="normaltextrunscx32627041"/>
          <w:sz w:val="28"/>
          <w:szCs w:val="28"/>
        </w:rPr>
        <w:t>.</w:t>
      </w:r>
      <w:r>
        <w:rPr>
          <w:rStyle w:val="eopscx32627041"/>
          <w:sz w:val="28"/>
          <w:szCs w:val="28"/>
        </w:rPr>
        <w:t> </w:t>
      </w:r>
    </w:p>
    <w:p w:rsidR="00F345B4" w:rsidRDefault="00F345B4">
      <w:pPr>
        <w:pStyle w:val="paragraphscx32627041"/>
        <w:spacing w:before="0" w:beforeAutospacing="0" w:after="0" w:afterAutospacing="0" w:line="276" w:lineRule="auto"/>
        <w:ind w:left="-567" w:firstLine="567"/>
        <w:jc w:val="both"/>
        <w:textAlignment w:val="baseline"/>
        <w:rPr>
          <w:sz w:val="28"/>
          <w:szCs w:val="28"/>
        </w:rPr>
      </w:pP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информирования населения о деятельности Администрации поселения используется официальный сайт Администрации Покровского сельского </w:t>
      </w:r>
      <w:r>
        <w:rPr>
          <w:rFonts w:ascii="Times New Roman" w:hAnsi="Times New Roman" w:cs="Times New Roman"/>
          <w:sz w:val="28"/>
          <w:szCs w:val="28"/>
        </w:rPr>
        <w:lastRenderedPageBreak/>
        <w:t>поселения, где размещаются нормативные докуме</w:t>
      </w:r>
      <w:r>
        <w:rPr>
          <w:rFonts w:ascii="Times New Roman" w:hAnsi="Times New Roman" w:cs="Times New Roman"/>
          <w:sz w:val="28"/>
          <w:szCs w:val="28"/>
        </w:rPr>
        <w:t>нты, проводится регулярное информирование населения об актуальных событиях и мероприятиях в поселении. По итогам Областного конкурса «Лучшее муниципальное образование по информационному взаимодействию с населением» проводимого Ассоциацией «Совет муниципаль</w:t>
      </w:r>
      <w:r>
        <w:rPr>
          <w:rFonts w:ascii="Times New Roman" w:hAnsi="Times New Roman" w:cs="Times New Roman"/>
          <w:sz w:val="28"/>
          <w:szCs w:val="28"/>
        </w:rPr>
        <w:t xml:space="preserve">ных образований Ростовской области» в номинации «Лучший сайт муниципального образования по информационному взаимодействию с населением», Администрация Покровского сельского поселения заняла второе место среди сельских территорий. </w:t>
      </w:r>
      <w:r>
        <w:rPr>
          <w:rFonts w:ascii="Times New Roman" w:hAnsi="Times New Roman" w:cs="Times New Roman"/>
          <w:i/>
          <w:iCs/>
          <w:sz w:val="28"/>
          <w:szCs w:val="28"/>
        </w:rPr>
        <w:t>(Решение Ассоциации «Совет</w:t>
      </w:r>
      <w:r>
        <w:rPr>
          <w:rFonts w:ascii="Times New Roman" w:hAnsi="Times New Roman" w:cs="Times New Roman"/>
          <w:i/>
          <w:iCs/>
          <w:sz w:val="28"/>
          <w:szCs w:val="28"/>
        </w:rPr>
        <w:t xml:space="preserve"> муниципальных образований Ростовской области» № 11- оп от 17.09.2020г.)</w:t>
      </w:r>
    </w:p>
    <w:p w:rsidR="00F345B4" w:rsidRDefault="00F345B4">
      <w:pPr>
        <w:pStyle w:val="ConsPlusTitle"/>
        <w:widowControl/>
        <w:spacing w:line="276" w:lineRule="auto"/>
        <w:jc w:val="both"/>
        <w:rPr>
          <w:rFonts w:ascii="Times New Roman" w:hAnsi="Times New Roman" w:cs="Times New Roman"/>
          <w:sz w:val="28"/>
          <w:szCs w:val="28"/>
        </w:rPr>
      </w:pPr>
    </w:p>
    <w:p w:rsidR="00F345B4" w:rsidRDefault="001F4EAA">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БЮДЖЕТ</w:t>
      </w:r>
    </w:p>
    <w:p w:rsidR="00F345B4" w:rsidRDefault="00F345B4">
      <w:pPr>
        <w:pStyle w:val="ConsPlusTitle"/>
        <w:widowControl/>
        <w:spacing w:line="276" w:lineRule="auto"/>
        <w:jc w:val="both"/>
        <w:rPr>
          <w:rFonts w:ascii="Times New Roman" w:hAnsi="Times New Roman" w:cs="Times New Roman"/>
          <w:sz w:val="28"/>
          <w:szCs w:val="28"/>
        </w:rPr>
      </w:pPr>
    </w:p>
    <w:p w:rsidR="00F345B4" w:rsidRDefault="001F4EAA">
      <w:pPr>
        <w:pStyle w:val="ConsPlusTitle"/>
        <w:widowControl/>
        <w:spacing w:line="276" w:lineRule="auto"/>
        <w:ind w:left="-567"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w:t>
      </w:r>
      <w:r>
        <w:rPr>
          <w:rFonts w:ascii="Times New Roman" w:hAnsi="Times New Roman" w:cs="Times New Roman"/>
          <w:b w:val="0"/>
          <w:bCs w:val="0"/>
          <w:sz w:val="28"/>
          <w:szCs w:val="28"/>
        </w:rPr>
        <w:t>ического развития поселения и показателей эффективности. В 2020 году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w:t>
      </w:r>
      <w:r>
        <w:rPr>
          <w:rFonts w:ascii="Times New Roman" w:hAnsi="Times New Roman" w:cs="Times New Roman"/>
          <w:b w:val="0"/>
          <w:bCs w:val="0"/>
          <w:sz w:val="28"/>
          <w:szCs w:val="28"/>
        </w:rPr>
        <w:t>етных расходов. Прежде всего, финансирование было направлено на решение основных вопросов жизнеобеспечения населения.</w:t>
      </w:r>
    </w:p>
    <w:p w:rsidR="00F345B4" w:rsidRDefault="001F4EAA">
      <w:pPr>
        <w:pStyle w:val="ConsPlusNormal"/>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установленные бюджетным законодательством РФ  сроки Депутатским корпусом был сформирован и утвержден Бюджет Покровского сельского поселе</w:t>
      </w:r>
      <w:r>
        <w:rPr>
          <w:rFonts w:ascii="Times New Roman" w:hAnsi="Times New Roman" w:cs="Times New Roman"/>
          <w:sz w:val="28"/>
          <w:szCs w:val="28"/>
        </w:rPr>
        <w:t xml:space="preserve">ния Неклиновского района на 2020 год и плановый период 2021 и 2022 года, который является социально-ориентированным. </w:t>
      </w:r>
    </w:p>
    <w:p w:rsidR="00F345B4" w:rsidRDefault="00F345B4">
      <w:pPr>
        <w:pStyle w:val="ConsPlusNormal"/>
        <w:widowControl/>
        <w:spacing w:line="276" w:lineRule="auto"/>
        <w:ind w:firstLine="540"/>
        <w:jc w:val="both"/>
        <w:rPr>
          <w:rFonts w:ascii="Times New Roman" w:hAnsi="Times New Roman" w:cs="Times New Roman"/>
          <w:sz w:val="28"/>
          <w:szCs w:val="28"/>
        </w:rPr>
      </w:pPr>
    </w:p>
    <w:p w:rsidR="00F345B4" w:rsidRDefault="001F4EAA">
      <w:pPr>
        <w:pStyle w:val="ConsPlusNormal"/>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сожалению, в связи с распространением новой коронавирусной инфекцией и введёнными ограничениями, много организаций и предприятий прекратили свою деятельность, что в свою очередь повлекло неуплату налогов в бюджет поселения. </w:t>
      </w:r>
    </w:p>
    <w:p w:rsidR="00F345B4" w:rsidRDefault="00F345B4">
      <w:pPr>
        <w:pStyle w:val="ConsPlusNormal"/>
        <w:widowControl/>
        <w:spacing w:line="276" w:lineRule="auto"/>
        <w:ind w:firstLine="540"/>
        <w:jc w:val="both"/>
        <w:rPr>
          <w:rFonts w:ascii="Times New Roman" w:hAnsi="Times New Roman" w:cs="Times New Roman"/>
          <w:sz w:val="28"/>
          <w:szCs w:val="28"/>
        </w:rPr>
      </w:pPr>
    </w:p>
    <w:p w:rsidR="00F345B4" w:rsidRDefault="001F4EAA">
      <w:pPr>
        <w:pStyle w:val="ConsPlusNormal"/>
        <w:widowControl/>
        <w:spacing w:line="276" w:lineRule="auto"/>
        <w:ind w:left="-567" w:firstLine="567"/>
        <w:jc w:val="both"/>
        <w:rPr>
          <w:rFonts w:ascii="Times New Roman" w:hAnsi="Times New Roman" w:cs="Times New Roman"/>
          <w:b/>
          <w:i/>
          <w:sz w:val="28"/>
          <w:szCs w:val="28"/>
        </w:rPr>
      </w:pPr>
      <w:r>
        <w:rPr>
          <w:rFonts w:ascii="Times New Roman" w:hAnsi="Times New Roman" w:cs="Times New Roman"/>
          <w:b/>
          <w:i/>
          <w:sz w:val="28"/>
          <w:szCs w:val="28"/>
        </w:rPr>
        <w:t xml:space="preserve">Плановые показатели бюджета </w:t>
      </w:r>
      <w:r>
        <w:rPr>
          <w:rFonts w:ascii="Times New Roman" w:hAnsi="Times New Roman" w:cs="Times New Roman"/>
          <w:b/>
          <w:i/>
          <w:sz w:val="28"/>
          <w:szCs w:val="28"/>
        </w:rPr>
        <w:t>на 2020 год составляют 33 298,6 тыс. рублей, исполнение бюджета Покровского сельского поселения на 01.01.2021г. по доходам составило 35 929,6 тыс. руб., или 107,9 % к плану года.</w:t>
      </w:r>
    </w:p>
    <w:p w:rsidR="00F345B4" w:rsidRDefault="001F4EAA">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345B4" w:rsidRDefault="001F4EAA">
      <w:pPr>
        <w:pStyle w:val="ConsPlusNormal"/>
        <w:widowControl/>
        <w:spacing w:line="276" w:lineRule="auto"/>
        <w:ind w:left="-567" w:firstLine="567"/>
        <w:rPr>
          <w:rFonts w:ascii="Times New Roman" w:hAnsi="Times New Roman" w:cs="Times New Roman"/>
          <w:sz w:val="28"/>
          <w:szCs w:val="28"/>
          <w:u w:val="single"/>
        </w:rPr>
      </w:pPr>
      <w:r>
        <w:rPr>
          <w:rFonts w:ascii="Times New Roman" w:hAnsi="Times New Roman" w:cs="Times New Roman"/>
          <w:sz w:val="28"/>
          <w:szCs w:val="28"/>
          <w:u w:val="single"/>
        </w:rPr>
        <w:t>Бюджет поселения складывается из финансовых поступлений:</w:t>
      </w:r>
    </w:p>
    <w:p w:rsidR="00F345B4" w:rsidRDefault="00F345B4">
      <w:pPr>
        <w:pStyle w:val="ConsPlusNormal"/>
        <w:widowControl/>
        <w:spacing w:line="276" w:lineRule="auto"/>
        <w:ind w:firstLine="0"/>
        <w:jc w:val="both"/>
        <w:rPr>
          <w:rFonts w:ascii="Times New Roman" w:hAnsi="Times New Roman" w:cs="Times New Roman"/>
          <w:sz w:val="28"/>
          <w:szCs w:val="28"/>
        </w:rPr>
      </w:pPr>
    </w:p>
    <w:p w:rsidR="00F345B4" w:rsidRDefault="001F4EAA">
      <w:pPr>
        <w:pStyle w:val="ConsPlusNormal"/>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Налоговые и неналоговые </w:t>
      </w:r>
      <w:r>
        <w:rPr>
          <w:rFonts w:ascii="Times New Roman" w:hAnsi="Times New Roman" w:cs="Times New Roman"/>
          <w:sz w:val="28"/>
          <w:szCs w:val="28"/>
        </w:rPr>
        <w:t>доходы</w:t>
      </w:r>
      <w:r>
        <w:rPr>
          <w:rFonts w:ascii="Times New Roman" w:hAnsi="Times New Roman" w:cs="Times New Roman"/>
          <w:sz w:val="28"/>
          <w:szCs w:val="28"/>
        </w:rPr>
        <w:t xml:space="preserve"> </w:t>
      </w:r>
      <w:r>
        <w:rPr>
          <w:rFonts w:ascii="Times New Roman" w:hAnsi="Times New Roman" w:cs="Times New Roman"/>
          <w:sz w:val="28"/>
          <w:szCs w:val="28"/>
        </w:rPr>
        <w:t>(собственные) за 2020 год плановые показатели в сумме 20394,1 тыс. рублей, фактическое поступление в сумме 23025,1 тыс. рублей.</w:t>
      </w:r>
    </w:p>
    <w:p w:rsidR="00F345B4" w:rsidRDefault="001F4EAA">
      <w:pPr>
        <w:pStyle w:val="ConsPlusNormal"/>
        <w:widowControl/>
        <w:spacing w:line="276"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lastRenderedPageBreak/>
        <w:t>Исполнение по собственным доходам за 2020 год распределялись по следующим видам налоговы</w:t>
      </w:r>
      <w:r>
        <w:rPr>
          <w:rFonts w:ascii="Times New Roman" w:hAnsi="Times New Roman" w:cs="Times New Roman"/>
          <w:i/>
          <w:sz w:val="28"/>
          <w:szCs w:val="28"/>
        </w:rPr>
        <w:t>х и неналоговых доходов:</w:t>
      </w:r>
    </w:p>
    <w:p w:rsidR="00F345B4" w:rsidRDefault="001F4EAA">
      <w:pPr>
        <w:pStyle w:val="ConsPlusNormal"/>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налог на доходы физических лиц -8 867,4 тыс. рублей или 103,7% к плану года;</w:t>
      </w:r>
    </w:p>
    <w:p w:rsidR="00F345B4" w:rsidRDefault="001F4EAA">
      <w:pPr>
        <w:pStyle w:val="ConsPlusNormal"/>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единый сельскохозяйственный налог - 2 908,4 тыс. рублей или 185,3% к плану года;</w:t>
      </w:r>
    </w:p>
    <w:p w:rsidR="00F345B4" w:rsidRDefault="001F4EAA">
      <w:pPr>
        <w:pStyle w:val="ConsPlusNormal"/>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налог на имущество физических лиц -1 695,2 тыс. рублей или 120,3% к плану</w:t>
      </w:r>
      <w:r>
        <w:rPr>
          <w:rFonts w:ascii="Times New Roman" w:hAnsi="Times New Roman" w:cs="Times New Roman"/>
          <w:sz w:val="28"/>
          <w:szCs w:val="28"/>
        </w:rPr>
        <w:t xml:space="preserve"> года,  </w:t>
      </w:r>
    </w:p>
    <w:p w:rsidR="00F345B4" w:rsidRDefault="001F4EAA">
      <w:pPr>
        <w:pStyle w:val="ConsPlusNormal"/>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земельный налог - 8 117,5 тыс. рублей или 111,1 % к плану года;</w:t>
      </w:r>
    </w:p>
    <w:p w:rsidR="00F345B4" w:rsidRDefault="001F4EAA">
      <w:pPr>
        <w:pStyle w:val="ConsPlusNormal"/>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 -533,0 тыс. рублей или 81,1 % к плану года;</w:t>
      </w:r>
    </w:p>
    <w:p w:rsidR="00F345B4" w:rsidRDefault="001F4EAA">
      <w:pPr>
        <w:pStyle w:val="ConsPlusNormal"/>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доходы от продажи материальных и нематериал</w:t>
      </w:r>
      <w:r>
        <w:rPr>
          <w:rFonts w:ascii="Times New Roman" w:hAnsi="Times New Roman" w:cs="Times New Roman"/>
          <w:sz w:val="28"/>
          <w:szCs w:val="28"/>
        </w:rPr>
        <w:t>ьных активов 903,6 тыс. рублей или 100% к плану года.</w:t>
      </w:r>
    </w:p>
    <w:p w:rsidR="00F345B4" w:rsidRDefault="001F4EAA">
      <w:pPr>
        <w:pStyle w:val="ConsPlusNormal"/>
        <w:widowControl/>
        <w:spacing w:line="276"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Безвозмездные поступления на 2020 год плановые назначения -12 904,5 тыс. руб., фактически на 01.01.2021 год поступило 12 904,5 тыс. рублей или 100,0%. </w:t>
      </w:r>
    </w:p>
    <w:p w:rsidR="00F345B4" w:rsidRDefault="001F4EAA">
      <w:pPr>
        <w:pStyle w:val="ConsPlusNormal"/>
        <w:widowControl/>
        <w:spacing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Из них областные: </w:t>
      </w:r>
    </w:p>
    <w:p w:rsidR="00F345B4" w:rsidRDefault="001F4EAA">
      <w:pPr>
        <w:pStyle w:val="ConsPlusNormal"/>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дотация бюджетам сельских </w:t>
      </w:r>
      <w:r>
        <w:rPr>
          <w:rFonts w:ascii="Times New Roman" w:hAnsi="Times New Roman" w:cs="Times New Roman"/>
          <w:sz w:val="28"/>
          <w:szCs w:val="28"/>
        </w:rPr>
        <w:t>поселений на выравнивание бюджетной обеспеченности план —8159,8 тыс. рублей, исполнено— 8159,8 тыс. рублей;</w:t>
      </w:r>
      <w:bookmarkStart w:id="1" w:name="_Hlk503596874"/>
    </w:p>
    <w:p w:rsidR="00F345B4" w:rsidRDefault="001F4EAA">
      <w:pPr>
        <w:pStyle w:val="ConsPlusNormal"/>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субвенция план </w:t>
      </w:r>
      <w:bookmarkStart w:id="2" w:name="_Hlk30746196"/>
      <w:r>
        <w:rPr>
          <w:rFonts w:ascii="Times New Roman" w:hAnsi="Times New Roman" w:cs="Times New Roman"/>
          <w:sz w:val="28"/>
          <w:szCs w:val="28"/>
        </w:rPr>
        <w:t>—</w:t>
      </w:r>
      <w:bookmarkEnd w:id="1"/>
      <w:bookmarkEnd w:id="2"/>
      <w:r>
        <w:rPr>
          <w:rFonts w:ascii="Times New Roman" w:hAnsi="Times New Roman" w:cs="Times New Roman"/>
          <w:sz w:val="28"/>
          <w:szCs w:val="28"/>
        </w:rPr>
        <w:t xml:space="preserve"> 0,2 тыс. рублей, фактически - 0,2 тыс. рублей;</w:t>
      </w:r>
    </w:p>
    <w:p w:rsidR="00F345B4" w:rsidRDefault="001F4EAA">
      <w:pPr>
        <w:pStyle w:val="ConsPlusNormal"/>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прочие субсидии план — 2064,1 тыс. рублей, фактически – 2064,1 тыс. рублей;</w:t>
      </w:r>
    </w:p>
    <w:p w:rsidR="00F345B4" w:rsidRDefault="001F4EAA">
      <w:pPr>
        <w:pStyle w:val="ConsPlusNormal"/>
        <w:widowControl/>
        <w:spacing w:line="276" w:lineRule="auto"/>
        <w:ind w:firstLine="142"/>
        <w:jc w:val="both"/>
        <w:rPr>
          <w:rFonts w:ascii="Times New Roman" w:hAnsi="Times New Roman" w:cs="Times New Roman"/>
          <w:sz w:val="28"/>
          <w:szCs w:val="28"/>
        </w:rPr>
      </w:pPr>
      <w:r>
        <w:rPr>
          <w:rFonts w:ascii="Times New Roman" w:hAnsi="Times New Roman" w:cs="Times New Roman"/>
          <w:sz w:val="28"/>
          <w:szCs w:val="28"/>
        </w:rPr>
        <w:t>районные</w:t>
      </w:r>
      <w:r>
        <w:rPr>
          <w:rFonts w:ascii="Times New Roman" w:hAnsi="Times New Roman" w:cs="Times New Roman"/>
          <w:sz w:val="28"/>
          <w:szCs w:val="28"/>
        </w:rPr>
        <w:t>:</w:t>
      </w:r>
    </w:p>
    <w:p w:rsidR="00F345B4" w:rsidRDefault="001F4EAA">
      <w:pPr>
        <w:pStyle w:val="ConsPlusNormal"/>
        <w:widowControl/>
        <w:numPr>
          <w:ilvl w:val="0"/>
          <w:numId w:val="3"/>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районные денежные средства (межбюджетные </w:t>
      </w:r>
      <w:bookmarkStart w:id="3" w:name="_Hlk503596846"/>
      <w:r>
        <w:rPr>
          <w:rFonts w:ascii="Times New Roman" w:hAnsi="Times New Roman" w:cs="Times New Roman"/>
          <w:sz w:val="28"/>
          <w:szCs w:val="28"/>
        </w:rPr>
        <w:t>трансферты)—</w:t>
      </w:r>
      <w:bookmarkEnd w:id="3"/>
      <w:r>
        <w:rPr>
          <w:rFonts w:ascii="Times New Roman" w:hAnsi="Times New Roman" w:cs="Times New Roman"/>
          <w:sz w:val="28"/>
          <w:szCs w:val="28"/>
        </w:rPr>
        <w:t xml:space="preserve"> 2660,4 тыс. рублей, факт – 2660,4 тыс. рублей.</w:t>
      </w:r>
    </w:p>
    <w:p w:rsidR="00F345B4" w:rsidRDefault="001F4EAA">
      <w:pPr>
        <w:pStyle w:val="ConsPlusNormal"/>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Недоимка по имущественным налогам на 01 декабря 2020г. составила 5 075,3 тыс. руб. Это на 2 936,4 тыс. руб. меньше, чем по состоянию на 1 января текущего</w:t>
      </w:r>
      <w:r>
        <w:rPr>
          <w:rFonts w:ascii="Times New Roman" w:hAnsi="Times New Roman" w:cs="Times New Roman"/>
          <w:sz w:val="28"/>
          <w:szCs w:val="28"/>
        </w:rPr>
        <w:t xml:space="preserve"> года (8 011,7 тыс. руб.).</w:t>
      </w:r>
    </w:p>
    <w:p w:rsidR="00F345B4" w:rsidRDefault="001F4EAA">
      <w:pPr>
        <w:pStyle w:val="ConsPlusNormal"/>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Поэтому ещё раз обращаюсь к руководителям организаций и жителям села  произвести сверку по оплате налогов и в случае недоимки произвести оплату.</w:t>
      </w:r>
    </w:p>
    <w:p w:rsidR="00F345B4" w:rsidRDefault="001F4EAA">
      <w:pPr>
        <w:pStyle w:val="ConsPlusNormal"/>
        <w:widowControl/>
        <w:spacing w:line="276" w:lineRule="auto"/>
        <w:ind w:left="-567"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Исполнение бюджета Покровского сельского поселения по расходам на 01 января 20</w:t>
      </w:r>
      <w:r>
        <w:rPr>
          <w:rFonts w:ascii="Times New Roman" w:hAnsi="Times New Roman" w:cs="Times New Roman"/>
          <w:b/>
          <w:i/>
          <w:sz w:val="28"/>
          <w:szCs w:val="28"/>
        </w:rPr>
        <w:t>21г. составило   32334,4 тыс. рублей или   90,4   % к плану года.</w:t>
      </w:r>
    </w:p>
    <w:p w:rsidR="00F345B4" w:rsidRDefault="001F4EAA">
      <w:pPr>
        <w:pStyle w:val="ConsPlusNormal"/>
        <w:widowContro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Общегосударственные вопросы 10114,2   тыс. руб.,   98,2 % исполнения годового плана;</w:t>
      </w:r>
    </w:p>
    <w:p w:rsidR="00F345B4" w:rsidRDefault="001F4EAA">
      <w:pPr>
        <w:pStyle w:val="ConsPlusNormal"/>
        <w:widowContro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Национальная безопасность и правоохранительная деятельность -24,6 0,0 тыс. руб., 43% исполнения годового </w:t>
      </w:r>
      <w:r>
        <w:rPr>
          <w:rFonts w:ascii="Times New Roman" w:hAnsi="Times New Roman" w:cs="Times New Roman"/>
          <w:sz w:val="28"/>
          <w:szCs w:val="28"/>
        </w:rPr>
        <w:t>плана;</w:t>
      </w:r>
    </w:p>
    <w:p w:rsidR="00F345B4" w:rsidRDefault="001F4EAA">
      <w:pPr>
        <w:pStyle w:val="ConsPlusNormal"/>
        <w:widowContro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Национальная экономика – 4199,5 тыс. рублей   98,4% исполнения годового плана.</w:t>
      </w:r>
    </w:p>
    <w:p w:rsidR="00F345B4" w:rsidRDefault="001F4EAA">
      <w:pPr>
        <w:pStyle w:val="ConsPlusNormal"/>
        <w:widowControl/>
        <w:numPr>
          <w:ilvl w:val="0"/>
          <w:numId w:val="3"/>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Жилищно-коммунальное хозяйство — 17095,8   тыс. рублей   86,6 % исполнения годового плана.</w:t>
      </w:r>
    </w:p>
    <w:p w:rsidR="00F345B4" w:rsidRDefault="001F4EAA">
      <w:pPr>
        <w:pStyle w:val="ConsPlusNormal"/>
        <w:widowControl/>
        <w:spacing w:line="276" w:lineRule="auto"/>
        <w:ind w:left="-1418" w:firstLine="567"/>
        <w:jc w:val="both"/>
        <w:rPr>
          <w:rFonts w:ascii="Times New Roman" w:hAnsi="Times New Roman" w:cs="Times New Roman"/>
          <w:sz w:val="28"/>
          <w:szCs w:val="28"/>
        </w:rPr>
      </w:pPr>
      <w:r>
        <w:rPr>
          <w:rFonts w:ascii="Times New Roman" w:hAnsi="Times New Roman" w:cs="Times New Roman"/>
          <w:sz w:val="28"/>
          <w:szCs w:val="28"/>
        </w:rPr>
        <w:t xml:space="preserve"> В том числе:</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приобретение объектов недвижимого имущества (жилого дома)-2154,6 </w:t>
      </w:r>
      <w:r>
        <w:rPr>
          <w:rFonts w:ascii="Times New Roman" w:hAnsi="Times New Roman" w:cs="Times New Roman"/>
          <w:sz w:val="28"/>
          <w:szCs w:val="28"/>
        </w:rPr>
        <w:t>тыс. рублей;</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ремонт квартиры 257,8 тыс. рублей;</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техническое обслуживание газовых сетей для населения -398,6                                        тыс. руб.,</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уличное освещение и содержание уличного освещения </w:t>
      </w:r>
      <w:bookmarkStart w:id="4" w:name="_Hlk13058331"/>
      <w:r>
        <w:rPr>
          <w:rFonts w:ascii="Times New Roman" w:hAnsi="Times New Roman" w:cs="Times New Roman"/>
          <w:sz w:val="28"/>
          <w:szCs w:val="28"/>
        </w:rPr>
        <w:t>—</w:t>
      </w:r>
      <w:bookmarkEnd w:id="4"/>
      <w:r>
        <w:rPr>
          <w:rFonts w:ascii="Times New Roman" w:hAnsi="Times New Roman" w:cs="Times New Roman"/>
          <w:sz w:val="28"/>
          <w:szCs w:val="28"/>
        </w:rPr>
        <w:t xml:space="preserve"> 6067,6    тыс. руб.,</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озеленение территории </w:t>
      </w:r>
      <w:bookmarkStart w:id="5" w:name="_Hlk44662700"/>
      <w:r>
        <w:rPr>
          <w:rFonts w:ascii="Times New Roman" w:hAnsi="Times New Roman" w:cs="Times New Roman"/>
          <w:sz w:val="28"/>
          <w:szCs w:val="28"/>
        </w:rPr>
        <w:t xml:space="preserve">— </w:t>
      </w:r>
      <w:bookmarkEnd w:id="5"/>
      <w:r>
        <w:rPr>
          <w:rFonts w:ascii="Times New Roman" w:hAnsi="Times New Roman" w:cs="Times New Roman"/>
          <w:sz w:val="28"/>
          <w:szCs w:val="28"/>
        </w:rPr>
        <w:t>2852,5    тыс. руб.,</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содержание мест захоронения —877,7     тыс. руб.,</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прочие мероприятия по благоустройству — 4419,0    тыс. руб.,</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резервный фонд — 67,9 тыс. рублей.</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Образование- 61,7тыс. руб., 64,9 % исполнения годового плана (из них повышение квалификац</w:t>
      </w:r>
      <w:r>
        <w:rPr>
          <w:rFonts w:ascii="Times New Roman" w:hAnsi="Times New Roman" w:cs="Times New Roman"/>
          <w:sz w:val="28"/>
          <w:szCs w:val="28"/>
        </w:rPr>
        <w:t>ии -48,5 тыс. рублей, молодежная политика-13,2 тыс. рублей);</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Культура и кинематография – 374,1 тыс. руб., 44,5 % исполнения годового плана;</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Социальная политика — 272,9 тыс. руб., 100 % исполнения годового бюджета;</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 24,6   тыс. </w:t>
      </w:r>
      <w:r>
        <w:rPr>
          <w:rFonts w:ascii="Times New Roman" w:hAnsi="Times New Roman" w:cs="Times New Roman"/>
          <w:sz w:val="28"/>
          <w:szCs w:val="28"/>
        </w:rPr>
        <w:t>руб.,   100 % исполнения годового плана;</w:t>
      </w:r>
    </w:p>
    <w:p w:rsidR="00F345B4" w:rsidRDefault="001F4EAA">
      <w:pPr>
        <w:pStyle w:val="ConsPlusNormal"/>
        <w:widowControl/>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 167,0 тыс. руб.,   100   % исполнения годового плана.</w:t>
      </w:r>
    </w:p>
    <w:p w:rsidR="00F345B4" w:rsidRDefault="00F345B4">
      <w:pPr>
        <w:pStyle w:val="ConsPlusNormal"/>
        <w:widowControl/>
        <w:spacing w:line="276" w:lineRule="auto"/>
        <w:ind w:firstLine="0"/>
        <w:jc w:val="both"/>
        <w:rPr>
          <w:rFonts w:ascii="Times New Roman" w:hAnsi="Times New Roman" w:cs="Times New Roman"/>
          <w:sz w:val="28"/>
          <w:szCs w:val="28"/>
        </w:rPr>
      </w:pPr>
    </w:p>
    <w:p w:rsidR="00F345B4" w:rsidRDefault="00F345B4">
      <w:pPr>
        <w:pStyle w:val="ConsPlusNormal"/>
        <w:widowControl/>
        <w:spacing w:line="276" w:lineRule="auto"/>
        <w:ind w:firstLine="0"/>
        <w:jc w:val="both"/>
        <w:rPr>
          <w:rFonts w:ascii="Times New Roman" w:hAnsi="Times New Roman" w:cs="Times New Roman"/>
          <w:sz w:val="28"/>
          <w:szCs w:val="28"/>
        </w:rPr>
      </w:pPr>
    </w:p>
    <w:p w:rsidR="00F345B4" w:rsidRDefault="001F4EAA">
      <w:pPr>
        <w:pStyle w:val="ConsPlusNormal"/>
        <w:widowControl/>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ПОКАЗАТЕЛИ БЮДЖЕТА ПОКРОВСКОГО СЕЛЬСКОГО ПОСЕЛЕНИЯ</w:t>
      </w:r>
    </w:p>
    <w:p w:rsidR="00F345B4" w:rsidRDefault="001F4EAA">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НЕКЛИНОВСКОГО РАЙОНА ЗА 2020 ГОД</w:t>
      </w:r>
    </w:p>
    <w:p w:rsidR="00F345B4" w:rsidRDefault="001F4EAA">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(тыс. рублей)</w:t>
      </w:r>
    </w:p>
    <w:p w:rsidR="00F345B4" w:rsidRDefault="00F345B4">
      <w:pPr>
        <w:pStyle w:val="ConsPlusNormal"/>
        <w:widowControl/>
        <w:spacing w:line="276" w:lineRule="auto"/>
        <w:ind w:firstLine="0"/>
        <w:jc w:val="both"/>
        <w:rPr>
          <w:rFonts w:ascii="Times New Roman" w:hAnsi="Times New Roman" w:cs="Times New Roman"/>
          <w:sz w:val="28"/>
          <w:szCs w:val="28"/>
        </w:rPr>
      </w:pPr>
    </w:p>
    <w:tbl>
      <w:tblPr>
        <w:tblW w:w="10412" w:type="dxa"/>
        <w:tblInd w:w="-778" w:type="dxa"/>
        <w:tblLayout w:type="fixed"/>
        <w:tblLook w:val="04A0" w:firstRow="1" w:lastRow="0" w:firstColumn="1" w:lastColumn="0" w:noHBand="0" w:noVBand="1"/>
      </w:tblPr>
      <w:tblGrid>
        <w:gridCol w:w="5168"/>
        <w:gridCol w:w="1748"/>
        <w:gridCol w:w="1748"/>
        <w:gridCol w:w="1748"/>
      </w:tblGrid>
      <w:tr w:rsidR="00F345B4">
        <w:tc>
          <w:tcPr>
            <w:tcW w:w="5168" w:type="dxa"/>
            <w:tcBorders>
              <w:top w:val="single" w:sz="4" w:space="0" w:color="000000"/>
              <w:left w:val="single" w:sz="4" w:space="0" w:color="000000"/>
              <w:bottom w:val="single" w:sz="4" w:space="0" w:color="000000"/>
            </w:tcBorders>
            <w:shd w:val="clear" w:color="auto" w:fill="auto"/>
          </w:tcPr>
          <w:p w:rsidR="00F345B4" w:rsidRDefault="00F345B4">
            <w:pPr>
              <w:snapToGrid w:val="0"/>
              <w:spacing w:line="276" w:lineRule="auto"/>
              <w:jc w:val="center"/>
              <w:rPr>
                <w:rFonts w:ascii="Times New Roman" w:eastAsia="Calibri" w:hAnsi="Times New Roman" w:cs="Times New Roman"/>
                <w:b/>
                <w:sz w:val="24"/>
                <w:szCs w:val="24"/>
              </w:rPr>
            </w:pP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r>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2020г</w:t>
            </w:r>
            <w:r>
              <w:rPr>
                <w:rFonts w:ascii="Times New Roman" w:eastAsia="Calibri" w:hAnsi="Times New Roman" w:cs="Times New Roman"/>
                <w:b/>
                <w:sz w:val="24"/>
                <w:szCs w:val="24"/>
                <w:lang w:val="en-US"/>
              </w:rPr>
              <w:t>.</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Фактическое исполнени</w:t>
            </w:r>
            <w:r>
              <w:rPr>
                <w:rFonts w:ascii="Times New Roman" w:eastAsia="Calibri" w:hAnsi="Times New Roman" w:cs="Times New Roman"/>
                <w:b/>
                <w:sz w:val="24"/>
                <w:szCs w:val="24"/>
              </w:rPr>
              <w:t>е за 2020год.</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rPr>
              <w:t>Исполнения</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ДОХОДЫ</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33298,6</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35929,6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hAnsi="Times New Roman" w:cs="Times New Roman"/>
                <w:sz w:val="24"/>
                <w:szCs w:val="24"/>
              </w:rPr>
              <w:t>107,9</w:t>
            </w:r>
          </w:p>
        </w:tc>
      </w:tr>
      <w:tr w:rsidR="00F345B4">
        <w:trPr>
          <w:trHeight w:val="649"/>
        </w:trPr>
        <w:tc>
          <w:tcPr>
            <w:tcW w:w="5168" w:type="dxa"/>
            <w:tcBorders>
              <w:top w:val="single" w:sz="4" w:space="0" w:color="000000"/>
              <w:left w:val="single" w:sz="4" w:space="0" w:color="000000"/>
              <w:bottom w:val="single" w:sz="4" w:space="0" w:color="000000"/>
            </w:tcBorders>
            <w:shd w:val="clear" w:color="auto" w:fill="auto"/>
          </w:tcPr>
          <w:p w:rsidR="00F345B4" w:rsidRDefault="001F4EAA">
            <w:pPr>
              <w:snapToGrid w:val="0"/>
              <w:spacing w:line="276" w:lineRule="auto"/>
              <w:jc w:val="center"/>
              <w:rPr>
                <w:rFonts w:ascii="Times New Roman" w:hAnsi="Times New Roman" w:cs="Times New Roman"/>
                <w:sz w:val="24"/>
                <w:szCs w:val="24"/>
                <w:lang w:val="en-US"/>
              </w:rPr>
            </w:pPr>
            <w:r>
              <w:rPr>
                <w:rFonts w:ascii="Times New Roman" w:eastAsia="Calibri" w:hAnsi="Times New Roman" w:cs="Times New Roman"/>
                <w:sz w:val="24"/>
                <w:szCs w:val="24"/>
              </w:rPr>
              <w:t>НАЛОГОВЫЕ И НЕНАЛОГОВЫЕ ДОХОДЫ</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20394,1</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23025,1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112,9</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НАЛОГИ НА ПРИБЫЛЬ, ДОХОДЫ</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hAnsi="Times New Roman" w:cs="Times New Roman"/>
                <w:sz w:val="24"/>
                <w:szCs w:val="24"/>
              </w:rPr>
              <w:t>8548,9</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8867,4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103,7</w:t>
            </w:r>
          </w:p>
        </w:tc>
      </w:tr>
      <w:tr w:rsidR="00F345B4">
        <w:tc>
          <w:tcPr>
            <w:tcW w:w="516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Налог на доходы физических лиц</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8548,9</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8867,4</w:t>
            </w:r>
          </w:p>
        </w:tc>
        <w:tc>
          <w:tcPr>
            <w:tcW w:w="1748" w:type="dxa"/>
            <w:tcBorders>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103,7</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НАЛОГИ НА СОВОКУПНЫЙ ДОХОД</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1569,6</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2908,4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185,3</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Единый сельскохозяйственный налог</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1569,6</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2908,4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185,3</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НАЛОГИ НА ИМУЩЕСТВО</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8715,0</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9812,6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112,6</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имущество физических лиц</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1409,0</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1695,2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napToGrid w:val="0"/>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120,3</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Земельный налог</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7306,0</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8117,5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111,1</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ДОХОДЫ ОТ ИСПОЛЬЗОВАНИЯ ИМУЩЕСТВА,  </w:t>
            </w:r>
            <w:r>
              <w:rPr>
                <w:rFonts w:ascii="Times New Roman" w:eastAsia="Calibri" w:hAnsi="Times New Roman" w:cs="Times New Roman"/>
                <w:sz w:val="24"/>
                <w:szCs w:val="24"/>
              </w:rPr>
              <w:br/>
              <w:t xml:space="preserve">НАХОДЯЩЕГОСЯ В </w:t>
            </w:r>
            <w:r>
              <w:rPr>
                <w:rFonts w:ascii="Times New Roman" w:eastAsia="Calibri" w:hAnsi="Times New Roman" w:cs="Times New Roman"/>
                <w:sz w:val="24"/>
                <w:szCs w:val="24"/>
              </w:rPr>
              <w:t>ГОСУДАРСТВЕННОЙ И МУНИЦИПАЛЬНОЙ СОБСТВЕННОСТИ</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657,0</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533,0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81,1</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Pr>
                <w:rFonts w:ascii="Times New Roman" w:eastAsia="Calibri" w:hAnsi="Times New Roman" w:cs="Times New Roman"/>
                <w:sz w:val="24"/>
                <w:szCs w:val="24"/>
              </w:rPr>
              <w:t>участков муниципальных бюджетных и автономных учреждений)</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536,5</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528,0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98,4</w:t>
            </w:r>
          </w:p>
        </w:tc>
      </w:tr>
      <w:tr w:rsidR="00F345B4">
        <w:tc>
          <w:tcPr>
            <w:tcW w:w="516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сдачи в аренду имущества, составляющего казну поселений (за исключением земельных участков)</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748" w:type="dxa"/>
            <w:tcBorders>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4,1</w:t>
            </w:r>
          </w:p>
        </w:tc>
      </w:tr>
      <w:tr w:rsidR="00F345B4">
        <w:tc>
          <w:tcPr>
            <w:tcW w:w="516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продажи материальных и нематериальных активов</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903,6</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903,6</w:t>
            </w:r>
          </w:p>
        </w:tc>
        <w:tc>
          <w:tcPr>
            <w:tcW w:w="1748" w:type="dxa"/>
            <w:tcBorders>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345B4">
        <w:tc>
          <w:tcPr>
            <w:tcW w:w="516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w:t>
            </w:r>
            <w:r>
              <w:rPr>
                <w:rFonts w:ascii="Times New Roman" w:eastAsia="Calibri" w:hAnsi="Times New Roman" w:cs="Times New Roman"/>
                <w:sz w:val="24"/>
                <w:szCs w:val="24"/>
              </w:rPr>
              <w:t>сти реализации основных средств по указанному имуществу</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25,6</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25,6</w:t>
            </w:r>
          </w:p>
          <w:p w:rsidR="00F345B4" w:rsidRDefault="00F345B4">
            <w:pPr>
              <w:spacing w:line="276" w:lineRule="auto"/>
              <w:jc w:val="center"/>
              <w:rPr>
                <w:rFonts w:ascii="Times New Roman" w:eastAsia="Calibri" w:hAnsi="Times New Roman" w:cs="Times New Roman"/>
                <w:sz w:val="24"/>
                <w:szCs w:val="24"/>
              </w:rPr>
            </w:pPr>
          </w:p>
        </w:tc>
        <w:tc>
          <w:tcPr>
            <w:tcW w:w="1748" w:type="dxa"/>
            <w:tcBorders>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345B4">
        <w:tc>
          <w:tcPr>
            <w:tcW w:w="516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878,0</w:t>
            </w:r>
          </w:p>
        </w:tc>
        <w:tc>
          <w:tcPr>
            <w:tcW w:w="1748" w:type="dxa"/>
            <w:tcBorders>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878,0</w:t>
            </w:r>
          </w:p>
        </w:tc>
        <w:tc>
          <w:tcPr>
            <w:tcW w:w="1748" w:type="dxa"/>
            <w:tcBorders>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БЕЗВОЗМЕЗДНЫЕ </w:t>
            </w:r>
            <w:r>
              <w:rPr>
                <w:rFonts w:ascii="Times New Roman" w:eastAsia="Calibri" w:hAnsi="Times New Roman" w:cs="Times New Roman"/>
                <w:sz w:val="24"/>
                <w:szCs w:val="24"/>
              </w:rPr>
              <w:t>ПОСТУПЛЕНИЯ</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12904,5</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12904,5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Безвозмездные поступления от других бюджетов бюджетной системы Российской Федерации</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12884,5</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12884,5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100,0</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Дотации бюджетам бюджетной системы Российской Федерации</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8159,8</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8159,8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Дотации бюджетам сельских поселений </w:t>
            </w:r>
            <w:r>
              <w:rPr>
                <w:rFonts w:ascii="Times New Roman" w:eastAsia="Calibri" w:hAnsi="Times New Roman" w:cs="Times New Roman"/>
                <w:sz w:val="24"/>
                <w:szCs w:val="24"/>
              </w:rPr>
              <w:t>на выравнивание бюджетной обеспеченности</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8159,8</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8159,8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345B4">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Прочие субсидии бюджетам сельских поселений</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2064,1</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2064,1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345B4">
        <w:trPr>
          <w:trHeight w:val="234"/>
        </w:trPr>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Субвенции бюджетам субъектов Российской        </w:t>
            </w:r>
            <w:r>
              <w:rPr>
                <w:rFonts w:ascii="Times New Roman" w:eastAsia="Calibri" w:hAnsi="Times New Roman" w:cs="Times New Roman"/>
                <w:sz w:val="24"/>
                <w:szCs w:val="24"/>
              </w:rPr>
              <w:br/>
              <w:t>Федерации и муниципальных образований</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100,0</w:t>
            </w:r>
          </w:p>
        </w:tc>
      </w:tr>
      <w:tr w:rsidR="00F345B4">
        <w:trPr>
          <w:trHeight w:val="234"/>
        </w:trPr>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2660,4</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2660,4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100,0</w:t>
            </w:r>
          </w:p>
        </w:tc>
      </w:tr>
      <w:tr w:rsidR="00F345B4">
        <w:trPr>
          <w:trHeight w:val="234"/>
        </w:trPr>
        <w:tc>
          <w:tcPr>
            <w:tcW w:w="5168" w:type="dxa"/>
            <w:tcBorders>
              <w:top w:val="single" w:sz="4" w:space="0" w:color="000000"/>
              <w:left w:val="single" w:sz="4" w:space="0" w:color="000000"/>
              <w:bottom w:val="single" w:sz="4" w:space="0" w:color="000000"/>
            </w:tcBorders>
            <w:shd w:val="clear" w:color="auto" w:fill="auto"/>
          </w:tcPr>
          <w:p w:rsidR="00F345B4" w:rsidRDefault="001F4EAA">
            <w:pPr>
              <w:pStyle w:val="ConsPlusNormal"/>
              <w:widowControl/>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Прочие безвозмездные поступления</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48" w:type="dxa"/>
            <w:tcBorders>
              <w:top w:val="single" w:sz="4" w:space="0" w:color="000000"/>
              <w:left w:val="single" w:sz="4" w:space="0" w:color="000000"/>
              <w:bottom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45B4" w:rsidRDefault="001F4EA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bl>
    <w:p w:rsidR="00F345B4" w:rsidRDefault="00F345B4">
      <w:pPr>
        <w:spacing w:line="276" w:lineRule="auto"/>
        <w:jc w:val="both"/>
        <w:rPr>
          <w:rFonts w:ascii="Times New Roman" w:hAnsi="Times New Roman" w:cs="Times New Roman"/>
          <w:sz w:val="28"/>
          <w:szCs w:val="28"/>
          <w:lang w:val="en-US"/>
        </w:rPr>
      </w:pPr>
    </w:p>
    <w:p w:rsidR="00F345B4" w:rsidRDefault="001F4EAA">
      <w:pPr>
        <w:shd w:val="clear" w:color="auto" w:fill="FFFFFF"/>
        <w:suppressAutoHyphens/>
        <w:spacing w:line="276" w:lineRule="auto"/>
        <w:ind w:left="-567"/>
        <w:jc w:val="both"/>
        <w:rPr>
          <w:rFonts w:ascii="Times New Roman" w:hAnsi="Times New Roman" w:cs="Times New Roman"/>
          <w:sz w:val="28"/>
          <w:szCs w:val="28"/>
          <w:lang w:eastAsia="zh-CN"/>
        </w:rPr>
      </w:pPr>
      <w:r>
        <w:rPr>
          <w:rFonts w:ascii="Times New Roman" w:hAnsi="Times New Roman" w:cs="Times New Roman"/>
          <w:sz w:val="28"/>
          <w:szCs w:val="28"/>
          <w:lang w:eastAsia="zh-CN"/>
        </w:rPr>
        <w:t>Администрацией Покровского сельского поселения ведется активная работа по снижению задолженности по налогам:</w:t>
      </w:r>
    </w:p>
    <w:p w:rsidR="00F345B4" w:rsidRDefault="001F4EAA">
      <w:pPr>
        <w:pStyle w:val="a3"/>
        <w:numPr>
          <w:ilvl w:val="0"/>
          <w:numId w:val="5"/>
        </w:numPr>
        <w:shd w:val="clear" w:color="auto" w:fill="FFFFFF"/>
        <w:suppressAutoHyphens/>
        <w:spacing w:line="276" w:lineRule="auto"/>
        <w:ind w:left="0"/>
        <w:jc w:val="both"/>
        <w:rPr>
          <w:rFonts w:ascii="Times New Roman" w:hAnsi="Times New Roman" w:cs="Times New Roman"/>
          <w:sz w:val="28"/>
          <w:szCs w:val="28"/>
          <w:lang w:eastAsia="zh-CN"/>
        </w:rPr>
      </w:pPr>
      <w:r>
        <w:rPr>
          <w:rFonts w:ascii="Times New Roman" w:hAnsi="Times New Roman" w:cs="Times New Roman"/>
          <w:color w:val="000000" w:themeColor="text1"/>
          <w:sz w:val="28"/>
          <w:szCs w:val="28"/>
          <w:lang w:eastAsia="zh-CN"/>
        </w:rPr>
        <w:t xml:space="preserve">Ежемесячно в Межрайонную ИФНС России №1 по Ростовской области </w:t>
      </w:r>
      <w:r>
        <w:rPr>
          <w:rFonts w:ascii="Times New Roman" w:hAnsi="Times New Roman" w:cs="Times New Roman"/>
          <w:color w:val="000000" w:themeColor="text1"/>
          <w:sz w:val="28"/>
          <w:szCs w:val="28"/>
          <w:lang w:eastAsia="zh-CN"/>
        </w:rPr>
        <w:t>запрашиваются сведения по задолженности, в т. ч. недоимке, на основании которых ведется активная работа с неплательщиками.</w:t>
      </w:r>
    </w:p>
    <w:p w:rsidR="00F345B4" w:rsidRDefault="001F4EAA">
      <w:pPr>
        <w:pStyle w:val="a3"/>
        <w:numPr>
          <w:ilvl w:val="0"/>
          <w:numId w:val="5"/>
        </w:numPr>
        <w:shd w:val="clear" w:color="auto" w:fill="FFFFFF"/>
        <w:suppressAutoHyphens/>
        <w:spacing w:line="276" w:lineRule="auto"/>
        <w:ind w:left="0"/>
        <w:jc w:val="both"/>
        <w:rPr>
          <w:rFonts w:ascii="Times New Roman" w:hAnsi="Times New Roman" w:cs="Times New Roman"/>
          <w:sz w:val="28"/>
          <w:szCs w:val="28"/>
          <w:lang w:eastAsia="zh-CN"/>
        </w:rPr>
      </w:pPr>
      <w:r>
        <w:rPr>
          <w:rFonts w:ascii="Times New Roman" w:hAnsi="Times New Roman" w:cs="Times New Roman"/>
          <w:sz w:val="28"/>
          <w:szCs w:val="28"/>
        </w:rPr>
        <w:t xml:space="preserve">Администрацией поселения в ноябре 2020 года, на ул. Привокзальная был размещён баннер с напоминанием уплатить налоги до 1 декабря. </w:t>
      </w:r>
    </w:p>
    <w:p w:rsidR="00F345B4" w:rsidRDefault="00F345B4">
      <w:pPr>
        <w:shd w:val="clear" w:color="auto" w:fill="FFFFFF"/>
        <w:tabs>
          <w:tab w:val="left" w:pos="1214"/>
        </w:tabs>
        <w:spacing w:line="276" w:lineRule="auto"/>
        <w:jc w:val="both"/>
        <w:rPr>
          <w:rFonts w:ascii="Times New Roman" w:hAnsi="Times New Roman" w:cs="Times New Roman"/>
          <w:sz w:val="28"/>
          <w:szCs w:val="28"/>
        </w:rPr>
      </w:pPr>
    </w:p>
    <w:p w:rsidR="00F345B4" w:rsidRDefault="001F4EAA">
      <w:pPr>
        <w:pStyle w:val="paragraphscx32627041"/>
        <w:spacing w:before="0" w:beforeAutospacing="0" w:after="0" w:afterAutospacing="0" w:line="276" w:lineRule="auto"/>
        <w:ind w:firstLine="426"/>
        <w:jc w:val="center"/>
        <w:textAlignment w:val="baseline"/>
        <w:rPr>
          <w:rStyle w:val="eopscx32627041"/>
          <w:b/>
          <w:iCs/>
          <w:sz w:val="28"/>
          <w:szCs w:val="28"/>
        </w:rPr>
      </w:pPr>
      <w:r>
        <w:rPr>
          <w:rStyle w:val="eopscx32627041"/>
          <w:b/>
          <w:iCs/>
          <w:sz w:val="28"/>
          <w:szCs w:val="28"/>
        </w:rPr>
        <w:t>МЕРОПРИЯТИЯ, ПРОВОДИМЫЕ АДМИНИСТРАЦИЕЙ ПОКРОВСКОГО СЕЛЬСКОГО ПОСЕЛЕНИЯ В РАМКАХ ЗАКРЕПЛЕННЫХ ПОЛНОМОЧИЙ</w:t>
      </w:r>
    </w:p>
    <w:p w:rsidR="00F345B4" w:rsidRDefault="00F345B4">
      <w:pPr>
        <w:shd w:val="clear" w:color="auto" w:fill="FFFFFF"/>
        <w:tabs>
          <w:tab w:val="left" w:pos="1214"/>
        </w:tabs>
        <w:spacing w:line="276" w:lineRule="auto"/>
        <w:jc w:val="center"/>
        <w:rPr>
          <w:rFonts w:ascii="Times New Roman" w:hAnsi="Times New Roman" w:cs="Times New Roman"/>
          <w:sz w:val="28"/>
          <w:szCs w:val="28"/>
          <w:u w:val="single"/>
        </w:rPr>
      </w:pPr>
    </w:p>
    <w:p w:rsidR="00F345B4" w:rsidRDefault="001F4EAA">
      <w:pPr>
        <w:shd w:val="clear" w:color="auto" w:fill="FFFFFF"/>
        <w:tabs>
          <w:tab w:val="left" w:pos="1214"/>
        </w:tabs>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Охрана общественного порядка и защита территории от чрезвычайных ситуаций</w:t>
      </w:r>
    </w:p>
    <w:p w:rsidR="00F345B4" w:rsidRDefault="001F4EAA">
      <w:pPr>
        <w:shd w:val="clear" w:color="auto" w:fill="FFFFFF"/>
        <w:tabs>
          <w:tab w:val="left" w:pos="1214"/>
        </w:tabs>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территории Покровского сельского поселения осуществляет деятельность добро</w:t>
      </w:r>
      <w:r>
        <w:rPr>
          <w:rFonts w:ascii="Times New Roman" w:hAnsi="Times New Roman" w:cs="Times New Roman"/>
          <w:sz w:val="28"/>
          <w:szCs w:val="28"/>
        </w:rPr>
        <w:t>вольная народная дружина. В 2020 году члены ДНД совместно с сотрудниками ОМВД России по Неклиновскому району принимали участие в профилактических мероприятиях по выявлению нарушений «Масочного режима» в общественных местах, в организациях и местах торговли</w:t>
      </w:r>
      <w:r>
        <w:rPr>
          <w:rFonts w:ascii="Times New Roman" w:hAnsi="Times New Roman" w:cs="Times New Roman"/>
          <w:sz w:val="28"/>
          <w:szCs w:val="28"/>
        </w:rPr>
        <w:t>. В ходе таких мероприятий было выявлено 15 нарушений, по каждому нарушению составлены протоколы об административном правонарушении. Более 700 часов дружинники провели на дежурствах согласно утверждённых графиков. В 2020 году Администрацией Неклиновского р</w:t>
      </w:r>
      <w:r>
        <w:rPr>
          <w:rFonts w:ascii="Times New Roman" w:hAnsi="Times New Roman" w:cs="Times New Roman"/>
          <w:sz w:val="28"/>
          <w:szCs w:val="28"/>
        </w:rPr>
        <w:t xml:space="preserve">айона проводился конкурс «Лучшая народная дружина Неклиновского района», где ДНД Покровского сельского поселения заняла 1-е место. </w:t>
      </w:r>
    </w:p>
    <w:p w:rsidR="00F345B4" w:rsidRDefault="001F4EAA">
      <w:pPr>
        <w:shd w:val="clear" w:color="auto" w:fill="FFFFFF"/>
        <w:tabs>
          <w:tab w:val="left" w:pos="0"/>
        </w:tabs>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же на территории Покровского сельского поселения организована Добровольная Пожарная Дружина, количественным составом 12 </w:t>
      </w:r>
      <w:r>
        <w:rPr>
          <w:rFonts w:ascii="Times New Roman" w:hAnsi="Times New Roman" w:cs="Times New Roman"/>
          <w:sz w:val="28"/>
          <w:szCs w:val="28"/>
        </w:rPr>
        <w:t>человек. Дружина укомплектована пятью ранцевыми огнетушителями тремя «хлопушами» и двумя «воздуходувными устройствами» для тушения ландшафтных пожаров. За 2020 год на территории поселения произошло 20 пожаров: из них 17 ландшафтных и 3 бытовых (горели хозя</w:t>
      </w:r>
      <w:r>
        <w:rPr>
          <w:rFonts w:ascii="Times New Roman" w:hAnsi="Times New Roman" w:cs="Times New Roman"/>
          <w:sz w:val="28"/>
          <w:szCs w:val="28"/>
        </w:rPr>
        <w:t xml:space="preserve">йственные постройки). </w:t>
      </w:r>
      <w:r>
        <w:rPr>
          <w:rFonts w:ascii="Times New Roman" w:hAnsi="Times New Roman" w:cs="Times New Roman"/>
          <w:sz w:val="28"/>
          <w:szCs w:val="28"/>
        </w:rPr>
        <w:br/>
      </w:r>
      <w:r>
        <w:rPr>
          <w:rFonts w:ascii="Times New Roman" w:hAnsi="Times New Roman" w:cs="Times New Roman"/>
          <w:sz w:val="28"/>
          <w:szCs w:val="28"/>
        </w:rPr>
        <w:tab/>
        <w:t>Сотрудниками ДПД ведётся активная профилактическая работа среди населения о соблюдении правил пожарной безопасности в быту. Выдаются памятки, в многодетных семьях устанавливаются  звуковые извещатели. В начале 2021 года на перекрёст</w:t>
      </w:r>
      <w:r>
        <w:rPr>
          <w:rFonts w:ascii="Times New Roman" w:hAnsi="Times New Roman" w:cs="Times New Roman"/>
          <w:sz w:val="28"/>
          <w:szCs w:val="28"/>
        </w:rPr>
        <w:t>ке ул. Привокзальная и пер. Сельмаш был размещён баннер на тему профилактики пожарной безопасности.</w:t>
      </w:r>
    </w:p>
    <w:p w:rsidR="00F345B4" w:rsidRDefault="00F345B4">
      <w:pPr>
        <w:spacing w:line="276" w:lineRule="auto"/>
        <w:ind w:left="-567" w:firstLine="567"/>
        <w:jc w:val="both"/>
        <w:rPr>
          <w:rFonts w:ascii="Times New Roman" w:hAnsi="Times New Roman" w:cs="Times New Roman"/>
          <w:b/>
          <w:bCs/>
          <w:sz w:val="28"/>
          <w:szCs w:val="28"/>
        </w:rPr>
      </w:pPr>
    </w:p>
    <w:p w:rsidR="00F345B4" w:rsidRDefault="001F4EAA">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Электроснабжение</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Одной из злободневных проблем в поселении является электроснабжение. Во-первых, электросетевое хозяйство устарело и имеет высокий износ, во-вторых, на территории поселения до 2020 года находилось 5 бесхозных КТП, что не позволяло ресурсоснабжающей организа</w:t>
      </w:r>
      <w:r>
        <w:rPr>
          <w:rFonts w:ascii="Times New Roman" w:hAnsi="Times New Roman" w:cs="Times New Roman"/>
          <w:sz w:val="28"/>
          <w:szCs w:val="28"/>
        </w:rPr>
        <w:t>ции содержать и ремонтировать их должным образом. В 2020 году ситуация изменилась, бесхозные КТП были оформлены в собственность поселения и выставлены на торги, в результате появился новый собственник, который готов вкладывать значительные средства в содер</w:t>
      </w:r>
      <w:r>
        <w:rPr>
          <w:rFonts w:ascii="Times New Roman" w:hAnsi="Times New Roman" w:cs="Times New Roman"/>
          <w:sz w:val="28"/>
          <w:szCs w:val="28"/>
        </w:rPr>
        <w:t xml:space="preserve">жание электрических подстанций и заинтересован в их бесперебойной работе.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начале 2021 года по поручению Главы Администрации Неклиновского района В.Ф. Даниленко со всех сельских поселений собирались сведения о проблемных участках в области электроснабжен</w:t>
      </w:r>
      <w:r>
        <w:rPr>
          <w:rFonts w:ascii="Times New Roman" w:hAnsi="Times New Roman" w:cs="Times New Roman"/>
          <w:sz w:val="28"/>
          <w:szCs w:val="28"/>
        </w:rPr>
        <w:t>ия для формирования и направления данной информации в профильное министерство Ростовской области. Нами такая информация была подготовлена. Основой письма были обращения граждан, поступившие в Администрацию Покровского сельского поселения за последние 2 год</w:t>
      </w:r>
      <w:r>
        <w:rPr>
          <w:rFonts w:ascii="Times New Roman" w:hAnsi="Times New Roman" w:cs="Times New Roman"/>
          <w:sz w:val="28"/>
          <w:szCs w:val="28"/>
        </w:rPr>
        <w:t>а.</w:t>
      </w:r>
    </w:p>
    <w:p w:rsidR="00F345B4" w:rsidRDefault="00F345B4">
      <w:pPr>
        <w:spacing w:line="276" w:lineRule="auto"/>
        <w:jc w:val="both"/>
        <w:rPr>
          <w:rFonts w:ascii="Times New Roman" w:hAnsi="Times New Roman" w:cs="Times New Roman"/>
          <w:b/>
          <w:bCs/>
          <w:sz w:val="28"/>
          <w:szCs w:val="28"/>
        </w:rPr>
      </w:pPr>
    </w:p>
    <w:p w:rsidR="00F345B4" w:rsidRDefault="001F4EAA">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Газоснабжение</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Ещё в 2018 году Администрацией Покровского сельского поселения была разработана схема газоснабжения с. Покровское. Это позволило газифицировать детский садик «Теремок» и в 2020 году подать заявку в Программу газификации Ростовской области</w:t>
      </w:r>
      <w:r>
        <w:rPr>
          <w:rFonts w:ascii="Times New Roman" w:hAnsi="Times New Roman" w:cs="Times New Roman"/>
          <w:sz w:val="28"/>
          <w:szCs w:val="28"/>
        </w:rPr>
        <w:t xml:space="preserve"> для выделения средств на изготовление проектно-сметной документации и дальнейшей газификации пер. Виноградный и жилого массива между районом СХТ и «Новым Посёлком». Так же остаётся проблема содержания и технического обслуживания газового оборудования и га</w:t>
      </w:r>
      <w:r>
        <w:rPr>
          <w:rFonts w:ascii="Times New Roman" w:hAnsi="Times New Roman" w:cs="Times New Roman"/>
          <w:sz w:val="28"/>
          <w:szCs w:val="28"/>
        </w:rPr>
        <w:t>зопроводов. Я благодарен жителям, которые не разграничивают собственность газопровода, когда красят вместе со своей подводящей газовой трубой и общую магистраль, проходящую в пределах подворья.</w:t>
      </w:r>
    </w:p>
    <w:p w:rsidR="00F345B4" w:rsidRDefault="00F345B4">
      <w:pPr>
        <w:spacing w:line="276" w:lineRule="auto"/>
        <w:ind w:left="-567" w:firstLine="567"/>
        <w:jc w:val="both"/>
        <w:rPr>
          <w:rFonts w:ascii="Times New Roman" w:hAnsi="Times New Roman" w:cs="Times New Roman"/>
          <w:b/>
          <w:bCs/>
          <w:sz w:val="28"/>
          <w:szCs w:val="28"/>
        </w:rPr>
      </w:pPr>
    </w:p>
    <w:p w:rsidR="00F345B4" w:rsidRDefault="00F345B4">
      <w:pPr>
        <w:spacing w:line="276" w:lineRule="auto"/>
        <w:ind w:left="-567" w:firstLine="1418"/>
        <w:jc w:val="center"/>
        <w:rPr>
          <w:rFonts w:ascii="Times New Roman" w:hAnsi="Times New Roman" w:cs="Times New Roman"/>
          <w:b/>
          <w:bCs/>
          <w:sz w:val="28"/>
          <w:szCs w:val="28"/>
          <w:u w:val="single"/>
        </w:rPr>
      </w:pPr>
    </w:p>
    <w:p w:rsidR="00F345B4" w:rsidRDefault="001F4EAA">
      <w:pPr>
        <w:spacing w:line="276" w:lineRule="auto"/>
        <w:ind w:left="-567" w:firstLine="1418"/>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Благоустройство</w:t>
      </w:r>
    </w:p>
    <w:p w:rsidR="00F345B4" w:rsidRDefault="001F4EAA">
      <w:pPr>
        <w:spacing w:line="276" w:lineRule="auto"/>
        <w:ind w:left="-567"/>
        <w:jc w:val="both"/>
        <w:rPr>
          <w:rStyle w:val="apple-converted-space"/>
          <w:rFonts w:ascii="Times New Roman" w:hAnsi="Times New Roman" w:cs="Times New Roman"/>
          <w:sz w:val="28"/>
          <w:szCs w:val="28"/>
        </w:rPr>
      </w:pPr>
      <w:r>
        <w:rPr>
          <w:rFonts w:ascii="Times New Roman" w:hAnsi="Times New Roman" w:cs="Times New Roman"/>
          <w:b/>
          <w:bCs/>
          <w:sz w:val="28"/>
          <w:szCs w:val="28"/>
        </w:rPr>
        <w:tab/>
      </w:r>
      <w:r>
        <w:rPr>
          <w:rStyle w:val="normaltextrunscx32627041"/>
          <w:rFonts w:ascii="Times New Roman" w:hAnsi="Times New Roman" w:cs="Times New Roman"/>
          <w:sz w:val="28"/>
          <w:szCs w:val="28"/>
        </w:rPr>
        <w:t>Благоустройство</w:t>
      </w:r>
      <w:r>
        <w:rPr>
          <w:rStyle w:val="apple-converted-space"/>
          <w:rFonts w:ascii="Times New Roman" w:hAnsi="Times New Roman" w:cs="Times New Roman"/>
          <w:sz w:val="28"/>
          <w:szCs w:val="28"/>
        </w:rPr>
        <w:t xml:space="preserve"> – </w:t>
      </w:r>
      <w:r>
        <w:rPr>
          <w:rStyle w:val="normaltextrunscx32627041"/>
          <w:rFonts w:ascii="Times New Roman" w:hAnsi="Times New Roman" w:cs="Times New Roman"/>
          <w:sz w:val="28"/>
          <w:szCs w:val="28"/>
        </w:rPr>
        <w:t>это, прежде всего чистота</w:t>
      </w:r>
      <w:r>
        <w:rPr>
          <w:rStyle w:val="normaltextrunscx32627041"/>
          <w:rFonts w:ascii="Times New Roman" w:hAnsi="Times New Roman" w:cs="Times New Roman"/>
          <w:sz w:val="28"/>
          <w:szCs w:val="28"/>
        </w:rPr>
        <w:t xml:space="preserve"> и порядок на наших улицах и переулках, в общественных местах. Неприятно наблюдать ту картину, когда постепенно</w:t>
      </w:r>
      <w:r>
        <w:rPr>
          <w:rStyle w:val="apple-converted-space"/>
          <w:rFonts w:ascii="Times New Roman" w:hAnsi="Times New Roman" w:cs="Times New Roman"/>
          <w:sz w:val="28"/>
          <w:szCs w:val="28"/>
        </w:rPr>
        <w:t> </w:t>
      </w:r>
      <w:r>
        <w:rPr>
          <w:rStyle w:val="normaltextrunscx32627041"/>
          <w:rFonts w:ascii="Times New Roman" w:hAnsi="Times New Roman" w:cs="Times New Roman"/>
          <w:sz w:val="28"/>
          <w:szCs w:val="28"/>
        </w:rPr>
        <w:t>захламляются</w:t>
      </w:r>
      <w:r>
        <w:rPr>
          <w:rStyle w:val="apple-converted-space"/>
          <w:rFonts w:ascii="Times New Roman" w:hAnsi="Times New Roman" w:cs="Times New Roman"/>
          <w:sz w:val="28"/>
          <w:szCs w:val="28"/>
        </w:rPr>
        <w:t> </w:t>
      </w:r>
      <w:r>
        <w:rPr>
          <w:rStyle w:val="normaltextrunscx32627041"/>
          <w:rFonts w:ascii="Times New Roman" w:hAnsi="Times New Roman" w:cs="Times New Roman"/>
          <w:sz w:val="28"/>
          <w:szCs w:val="28"/>
        </w:rPr>
        <w:t>овраги, лесополосы, появляется мусор на автобусных остановках и в местах сбора молодежи. Порой, зарастают сорняком и порослью личны</w:t>
      </w:r>
      <w:r>
        <w:rPr>
          <w:rStyle w:val="normaltextrunscx32627041"/>
          <w:rFonts w:ascii="Times New Roman" w:hAnsi="Times New Roman" w:cs="Times New Roman"/>
          <w:sz w:val="28"/>
          <w:szCs w:val="28"/>
        </w:rPr>
        <w:t>е подсобные участки из-за бездействия самих собственников.</w:t>
      </w:r>
      <w:r>
        <w:rPr>
          <w:rStyle w:val="apple-converted-space"/>
          <w:rFonts w:ascii="Times New Roman" w:hAnsi="Times New Roman" w:cs="Times New Roman"/>
          <w:sz w:val="28"/>
          <w:szCs w:val="28"/>
        </w:rPr>
        <w:t>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течении всего года на территории поселения работала административная комиссия из числа сотрудников Администрации. Всего было составлено 8 административных протоколов за нарушение Правил благоуст</w:t>
      </w:r>
      <w:r>
        <w:rPr>
          <w:rFonts w:ascii="Times New Roman" w:hAnsi="Times New Roman" w:cs="Times New Roman"/>
          <w:sz w:val="28"/>
          <w:szCs w:val="28"/>
        </w:rPr>
        <w:t xml:space="preserve">ройства территории Покровского сельского поселения и выдано более 150 предписаний как жителям села, так и юридическим лицам. В 2021 году данная работа продолжится, поэтому хочу обратиться ко всем односельчанам – не доводите прилегающую территорию к своему </w:t>
      </w:r>
      <w:r>
        <w:rPr>
          <w:rFonts w:ascii="Times New Roman" w:hAnsi="Times New Roman" w:cs="Times New Roman"/>
          <w:sz w:val="28"/>
          <w:szCs w:val="28"/>
        </w:rPr>
        <w:t>домовладению до неприглядного состояния.</w:t>
      </w:r>
      <w:r>
        <w:rPr>
          <w:rFonts w:ascii="Times New Roman" w:hAnsi="Times New Roman" w:cs="Times New Roman"/>
          <w:sz w:val="28"/>
          <w:szCs w:val="28"/>
        </w:rPr>
        <w:br/>
        <w:t xml:space="preserve">           Администрацией Покровского сельского поселения уделяется особое внимание благоустройству и санитарному порядку территории. Несмотря на ограничения и запреты массового скопления людей, в 2020 году на терри</w:t>
      </w:r>
      <w:r>
        <w:rPr>
          <w:rFonts w:ascii="Times New Roman" w:hAnsi="Times New Roman" w:cs="Times New Roman"/>
          <w:sz w:val="28"/>
          <w:szCs w:val="28"/>
        </w:rPr>
        <w:t xml:space="preserve">тории Покровского сельского поселения было организовано 12 субботников, на которых приняло участие 27 организаций. Работы проводились с соблюдением всех санитарных норм.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Более подробней хотел бы остановиться на работах и мероприятиях, выполненных в 2020 </w:t>
      </w:r>
      <w:r>
        <w:rPr>
          <w:rFonts w:ascii="Times New Roman" w:hAnsi="Times New Roman" w:cs="Times New Roman"/>
          <w:sz w:val="28"/>
          <w:szCs w:val="28"/>
        </w:rPr>
        <w:t>по благоустройству и содержанию территории Покровского сельского поселения:</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Изготовление и установка вертикальных баннеров на опорах уличного освещения в количестве 82 шт. и горизонтальных баннеров на клумбе «Донская степь» на общую сумму 119,6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rPr>
        <w:t>екущий ремонт памятников Великой Отечественной войны и памятных знаков на сумму 299,3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Установка торшерного освещения в сквере «Победа» на сумму 477,4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Покос сорной растительности под зелёными насаждениями (Скверы) в течении весенне-летнего пе</w:t>
      </w:r>
      <w:r>
        <w:rPr>
          <w:rFonts w:ascii="Times New Roman" w:hAnsi="Times New Roman" w:cs="Times New Roman"/>
          <w:sz w:val="28"/>
          <w:szCs w:val="28"/>
        </w:rPr>
        <w:t>риода на сумму 299,1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Покос сорной растительности механическим способом на улицах и переулках с. Покровского в течении весенне-летнего периода на общую сумму 228,6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Озеленение и содержание клумб, уходные работы за кустарником, высадка одн</w:t>
      </w:r>
      <w:r>
        <w:rPr>
          <w:rFonts w:ascii="Times New Roman" w:hAnsi="Times New Roman" w:cs="Times New Roman"/>
          <w:sz w:val="28"/>
          <w:szCs w:val="28"/>
        </w:rPr>
        <w:t xml:space="preserve">олетних цветов - на общую сумму </w:t>
      </w:r>
      <w:r>
        <w:rPr>
          <w:rFonts w:ascii="Times New Roman" w:hAnsi="Times New Roman" w:cs="Times New Roman"/>
          <w:sz w:val="28"/>
          <w:szCs w:val="28"/>
        </w:rPr>
        <w:t>1158,5</w:t>
      </w:r>
      <w:r>
        <w:rPr>
          <w:rFonts w:ascii="Times New Roman" w:hAnsi="Times New Roman" w:cs="Times New Roman"/>
          <w:sz w:val="28"/>
          <w:szCs w:val="28"/>
        </w:rPr>
        <w:t xml:space="preserve">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Полив деревьев и кустарников на территории Покровского сельского поселения на общую сумму 299,8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Замена ламп уличного освещения на «светодиодные» на общую сумму 99,6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Техническое обслуживание и содержание объектов уличного освещения на территории Покровского сельского поселения на сумму </w:t>
      </w:r>
      <w:r>
        <w:rPr>
          <w:rFonts w:ascii="Times New Roman" w:hAnsi="Times New Roman" w:cs="Times New Roman"/>
          <w:sz w:val="28"/>
          <w:szCs w:val="28"/>
        </w:rPr>
        <w:t>1296,5</w:t>
      </w:r>
      <w:r>
        <w:rPr>
          <w:rFonts w:ascii="Times New Roman" w:hAnsi="Times New Roman" w:cs="Times New Roman"/>
          <w:sz w:val="28"/>
          <w:szCs w:val="28"/>
        </w:rPr>
        <w:t xml:space="preserve">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Текущий ремонт пешеходной дорожки по пер. Парковый и пер. Тургеневский на сумму 378,4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Строительство </w:t>
      </w:r>
      <w:r>
        <w:rPr>
          <w:rFonts w:ascii="Times New Roman" w:hAnsi="Times New Roman" w:cs="Times New Roman"/>
          <w:sz w:val="28"/>
          <w:szCs w:val="28"/>
        </w:rPr>
        <w:t>пешеходной дорожки в сквере «Победы» к новой поликлинике на общую сумму 126,1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Укладка новой пешеходной дорожки в сквере «Танкистам» по ул. Ленина на сумму 834,2 тыс. руб. </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Изготовление и монтаж цветных портретов и надписей на Аллее Героев на общу</w:t>
      </w:r>
      <w:r>
        <w:rPr>
          <w:rFonts w:ascii="Times New Roman" w:hAnsi="Times New Roman" w:cs="Times New Roman"/>
          <w:sz w:val="28"/>
          <w:szCs w:val="28"/>
        </w:rPr>
        <w:t xml:space="preserve">ю сумму 139,9 тыс. руб. </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Содержание объектов благоустройства на территории Покровского сельского поселения (площадь им. А. Береста, сквер «Победы») на сумму </w:t>
      </w:r>
      <w:r>
        <w:rPr>
          <w:rFonts w:ascii="Times New Roman" w:hAnsi="Times New Roman" w:cs="Times New Roman"/>
          <w:sz w:val="28"/>
          <w:szCs w:val="28"/>
        </w:rPr>
        <w:t>822,0</w:t>
      </w:r>
      <w:r>
        <w:rPr>
          <w:rFonts w:ascii="Times New Roman" w:hAnsi="Times New Roman" w:cs="Times New Roman"/>
          <w:sz w:val="28"/>
          <w:szCs w:val="28"/>
        </w:rPr>
        <w:t xml:space="preserve">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Текущий ремонт плиточного покрытия на площади им. А. Береста на сумму 43,2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w:t>
      </w:r>
      <w:r>
        <w:rPr>
          <w:rFonts w:ascii="Times New Roman" w:hAnsi="Times New Roman" w:cs="Times New Roman"/>
          <w:sz w:val="28"/>
          <w:szCs w:val="28"/>
        </w:rPr>
        <w:t>сстановление уличного освещения на центральной площади им. А. Береста в районе фонтана на сумму 115,9 тыс. руб.</w:t>
      </w:r>
    </w:p>
    <w:p w:rsidR="00F345B4" w:rsidRDefault="001F4EAA">
      <w:pPr>
        <w:pStyle w:val="a3"/>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Приобретение световой Новогодней фигуры «Сани с двумя оленями» общей стоимостью 206,7 тыс. руб.</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2021 году уже с 1 января начал действовать му</w:t>
      </w:r>
      <w:r>
        <w:rPr>
          <w:rFonts w:ascii="Times New Roman" w:hAnsi="Times New Roman" w:cs="Times New Roman"/>
          <w:sz w:val="28"/>
          <w:szCs w:val="28"/>
        </w:rPr>
        <w:t xml:space="preserve">ниципальный контракт на выполнение работ по содержанию элементов благоустройства на территории Покровского сельского поселения. Контракт подразумевает уборку центральной площади и сквера «Победы» очистку от снега, патрульную уборку и уборку урн.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ближайш</w:t>
      </w:r>
      <w:r>
        <w:rPr>
          <w:rFonts w:ascii="Times New Roman" w:hAnsi="Times New Roman" w:cs="Times New Roman"/>
          <w:sz w:val="28"/>
          <w:szCs w:val="28"/>
        </w:rPr>
        <w:t xml:space="preserve">ее время Администрацией Покровского сельского поселения планируется выполнить работы по монтажу 2-х линий уличного освещения: на пер. Комсомольский в районе центральной районной больницы и на площади «Спортивная» у стадиона.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Ведутся работы по изготовлению</w:t>
      </w:r>
      <w:r>
        <w:rPr>
          <w:rFonts w:ascii="Times New Roman" w:hAnsi="Times New Roman" w:cs="Times New Roman"/>
          <w:sz w:val="28"/>
          <w:szCs w:val="28"/>
        </w:rPr>
        <w:t xml:space="preserve"> смет на текущий ремонт стел: «Я люблю Покровское», которая расположена на пер. Тургеневский – ул. Привокзальная, и на въездные стелы расположенные на ул. Металлургическая и ул. Ленина.</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ближайшее время будут объявлены торги на выполнение работ по текущем</w:t>
      </w:r>
      <w:r>
        <w:rPr>
          <w:rFonts w:ascii="Times New Roman" w:hAnsi="Times New Roman" w:cs="Times New Roman"/>
          <w:sz w:val="28"/>
          <w:szCs w:val="28"/>
        </w:rPr>
        <w:t>у ремонту памятников Великой Отечественной войны, работы по озеленению, по покосу сорной растительности. Сметная документация по этим видам работ уже подготовлена.</w:t>
      </w:r>
    </w:p>
    <w:p w:rsidR="00F345B4" w:rsidRDefault="001F4EAA">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Дорожная деятельность</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Значимым событием 2020 года в этой деятельности было введение в эксплу</w:t>
      </w:r>
      <w:r>
        <w:rPr>
          <w:rFonts w:ascii="Times New Roman" w:hAnsi="Times New Roman" w:cs="Times New Roman"/>
          <w:sz w:val="28"/>
          <w:szCs w:val="28"/>
        </w:rPr>
        <w:t xml:space="preserve">атацию капитально отремонтированной дороги по ул. Металлургическая. Работы были выполнены за счёт областных и районных средств в рамках национального проекта «Безопасные и качественные дороги».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Администрацией Покровского сельского поселения, согласно закл</w:t>
      </w:r>
      <w:r>
        <w:rPr>
          <w:rFonts w:ascii="Times New Roman" w:hAnsi="Times New Roman" w:cs="Times New Roman"/>
          <w:sz w:val="28"/>
          <w:szCs w:val="28"/>
        </w:rPr>
        <w:t>юченным муниципальным контрактам, велись работы по ремонту и содержанию дорог местного значения на территории Покровского сельского поселения. В весенне-летний период выполнен ямочный ремонт по всем асфальтированным дорогам села, велся покос сорной растите</w:t>
      </w:r>
      <w:r>
        <w:rPr>
          <w:rFonts w:ascii="Times New Roman" w:hAnsi="Times New Roman" w:cs="Times New Roman"/>
          <w:sz w:val="28"/>
          <w:szCs w:val="28"/>
        </w:rPr>
        <w:t>льности и патрульная уборка мусора по обочинам, наведение порядка в знаковом хозяйстве. Было отсыпано и отгрейдировано дорожное полотно по улицам: ул. Урицкого, пер. Гоголевский, ул. Мичурина, пер. Чапае</w:t>
      </w:r>
      <w:r>
        <w:rPr>
          <w:rFonts w:ascii="Times New Roman" w:hAnsi="Times New Roman" w:cs="Times New Roman"/>
          <w:sz w:val="28"/>
          <w:szCs w:val="28"/>
        </w:rPr>
        <w:t>ва</w:t>
      </w:r>
      <w:r>
        <w:rPr>
          <w:rFonts w:ascii="Times New Roman" w:hAnsi="Times New Roman" w:cs="Times New Roman"/>
          <w:sz w:val="28"/>
          <w:szCs w:val="28"/>
        </w:rPr>
        <w:t>, пер. Лермонтовский. Совместно с жителями было отс</w:t>
      </w:r>
      <w:r>
        <w:rPr>
          <w:rFonts w:ascii="Times New Roman" w:hAnsi="Times New Roman" w:cs="Times New Roman"/>
          <w:sz w:val="28"/>
          <w:szCs w:val="28"/>
        </w:rPr>
        <w:t>ыпана и отгрейдирована дорога по пер. Южный. Выполнены работы по очистке ливневок по ул. Ленина от пер. Красный до пер. Димитрова, ул. Свердлова, пер. Школьный. Сделан ремонт ливневых перекрытий по пер. Тургеневский, пер. Дачный, ул. А. Береста, и  пер. Ми</w:t>
      </w:r>
      <w:r>
        <w:rPr>
          <w:rFonts w:ascii="Times New Roman" w:hAnsi="Times New Roman" w:cs="Times New Roman"/>
          <w:sz w:val="28"/>
          <w:szCs w:val="28"/>
        </w:rPr>
        <w:t xml:space="preserve">рный.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Нанесена осевая дорожная разметка общей протяжённость 17 000 погонных метров, нанесена цветная разметка на 42 пешеходных переходах.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Велись работы по зимнему содержанию дорог: расчистка от снега, посыпка противогололедными материалами.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Общая сумма </w:t>
      </w:r>
      <w:r>
        <w:rPr>
          <w:rFonts w:ascii="Times New Roman" w:hAnsi="Times New Roman" w:cs="Times New Roman"/>
          <w:sz w:val="28"/>
          <w:szCs w:val="28"/>
        </w:rPr>
        <w:t xml:space="preserve">дорожного фонда в 2020 году составила </w:t>
      </w:r>
      <w:r>
        <w:rPr>
          <w:rFonts w:ascii="Times New Roman" w:hAnsi="Times New Roman" w:cs="Times New Roman"/>
          <w:sz w:val="28"/>
          <w:szCs w:val="28"/>
        </w:rPr>
        <w:t>4001,5</w:t>
      </w:r>
      <w:r>
        <w:rPr>
          <w:rFonts w:ascii="Times New Roman" w:hAnsi="Times New Roman" w:cs="Times New Roman"/>
          <w:sz w:val="28"/>
          <w:szCs w:val="28"/>
        </w:rPr>
        <w:t xml:space="preserve"> тыс. руб.</w:t>
      </w:r>
    </w:p>
    <w:p w:rsidR="00F345B4" w:rsidRDefault="00F345B4">
      <w:pPr>
        <w:spacing w:line="276" w:lineRule="auto"/>
        <w:ind w:left="-567" w:firstLine="567"/>
        <w:jc w:val="both"/>
        <w:rPr>
          <w:rFonts w:ascii="Times New Roman" w:hAnsi="Times New Roman" w:cs="Times New Roman"/>
          <w:b/>
          <w:bCs/>
          <w:sz w:val="28"/>
          <w:szCs w:val="28"/>
        </w:rPr>
      </w:pPr>
    </w:p>
    <w:p w:rsidR="00F345B4" w:rsidRDefault="001F4EAA">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 других направлениях работы</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конце 2020 года на территории Покровского сельского поселения были завершены практически все работы по строительству новой современной поликлиники общей площадью более 2</w:t>
      </w:r>
      <w:r>
        <w:rPr>
          <w:rFonts w:ascii="Times New Roman" w:hAnsi="Times New Roman" w:cs="Times New Roman"/>
          <w:sz w:val="28"/>
          <w:szCs w:val="28"/>
        </w:rPr>
        <w:t xml:space="preserve">000 квадратных метров. Под одной крышей разместилась поликлиника и детская консультация. Торжественное открытие состоялось 11 января 2021 года. Примечательно, что 2021 год, объявлен Губернатором Ростовской области годом первичной медико-санитарной помощи. </w:t>
      </w: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строительства поликлиники Администрацией Покровского сельского поселения велись работы по благоустройству прилегающего сквера. Были построены новые пешеходные дорожки, установлены светильники. По главным улицам и переулкам села были установлены </w:t>
      </w:r>
      <w:r>
        <w:rPr>
          <w:rFonts w:ascii="Times New Roman" w:hAnsi="Times New Roman" w:cs="Times New Roman"/>
          <w:sz w:val="28"/>
          <w:szCs w:val="28"/>
        </w:rPr>
        <w:t>указатели направления движения к объектам здравоохранения. В 2021 году при наступлении благоприятных погодных условий работа по благоустройству сквера будет продолжена.</w:t>
      </w:r>
    </w:p>
    <w:p w:rsidR="00F345B4" w:rsidRDefault="001F4EAA">
      <w:pPr>
        <w:pStyle w:val="b-articletext"/>
        <w:shd w:val="clear" w:color="auto" w:fill="FFFFFF"/>
        <w:spacing w:before="240" w:beforeAutospacing="0" w:after="240" w:afterAutospacing="0" w:line="276" w:lineRule="auto"/>
        <w:ind w:left="-567" w:firstLine="567"/>
        <w:jc w:val="both"/>
        <w:textAlignment w:val="baseline"/>
        <w:rPr>
          <w:sz w:val="28"/>
          <w:szCs w:val="28"/>
        </w:rPr>
      </w:pPr>
      <w:r>
        <w:rPr>
          <w:sz w:val="28"/>
          <w:szCs w:val="28"/>
        </w:rPr>
        <w:t>В начале 2021 года был завершен первый этап строительства Неклиновского межмуниципально</w:t>
      </w:r>
      <w:r>
        <w:rPr>
          <w:sz w:val="28"/>
          <w:szCs w:val="28"/>
        </w:rPr>
        <w:t>го экологического отходоперерабатывающего комплекса (МЭОК). Ввод первой очереди в эксплуатацию планируется на первое полугодие 2021 года. Объект представляет собой комплекс по обработке твердых коммунальных отходов, оборудование для утилизации строительных</w:t>
      </w:r>
      <w:r>
        <w:rPr>
          <w:sz w:val="28"/>
          <w:szCs w:val="28"/>
        </w:rPr>
        <w:t xml:space="preserve"> и крупногабаритных отходов и карту полигона для захоронения неутильной части. Поступающие ТКО будут сортироваться на фракции автоматически, а затем в брикетах отправляться на заводы по переработке отходов. Неутильные отходы будут размещаться на карте поли</w:t>
      </w:r>
      <w:r>
        <w:rPr>
          <w:sz w:val="28"/>
          <w:szCs w:val="28"/>
        </w:rPr>
        <w:t>гона, которая имеет геомембрану для защиты почвы и грунтовых вод от загрязнений.</w:t>
      </w:r>
      <w:r>
        <w:rPr>
          <w:sz w:val="28"/>
          <w:szCs w:val="28"/>
        </w:rPr>
        <w:br/>
        <w:t xml:space="preserve">           Реализация второго этапа МЭОК представляет возведение экотехнопарка с комплексом по переработки вторсырья и площадкой биокомпостирования. Объем инвестиций региональ</w:t>
      </w:r>
      <w:r>
        <w:rPr>
          <w:sz w:val="28"/>
          <w:szCs w:val="28"/>
        </w:rPr>
        <w:t>ного оператора ООО «Экотранс» в проект МЭОК составит более 1,2 млрд руб.</w:t>
      </w:r>
    </w:p>
    <w:p w:rsidR="00F345B4" w:rsidRDefault="001F4EAA">
      <w:pPr>
        <w:pStyle w:val="b-articletext"/>
        <w:shd w:val="clear" w:color="auto" w:fill="FFFFFF"/>
        <w:spacing w:before="240" w:beforeAutospacing="0" w:after="240" w:afterAutospacing="0" w:line="276" w:lineRule="auto"/>
        <w:ind w:left="-567" w:firstLine="567"/>
        <w:jc w:val="both"/>
        <w:textAlignment w:val="baseline"/>
        <w:rPr>
          <w:sz w:val="28"/>
          <w:szCs w:val="28"/>
        </w:rPr>
      </w:pPr>
      <w:r>
        <w:rPr>
          <w:sz w:val="28"/>
          <w:szCs w:val="28"/>
        </w:rPr>
        <w:t>В 2020 году Администрация поселения приняла участие в Всероссийском конкурсе «Лучшая муниципальная практика» в номинации «Градостроительная политика, обеспечение благоприятной среды ж</w:t>
      </w:r>
      <w:r>
        <w:rPr>
          <w:sz w:val="28"/>
          <w:szCs w:val="28"/>
        </w:rPr>
        <w:t xml:space="preserve">изнедеятельности населения и развитие жилищно-коммунального хозяйства». На региональном этапе конкурса по результатам заседания областной комиссии, представленному проекту было присвоено первое место среди сельских территорий </w:t>
      </w:r>
      <w:r>
        <w:rPr>
          <w:i/>
          <w:iCs/>
          <w:sz w:val="28"/>
          <w:szCs w:val="28"/>
        </w:rPr>
        <w:t>(Распоряжение Правительства Ро</w:t>
      </w:r>
      <w:r>
        <w:rPr>
          <w:i/>
          <w:iCs/>
          <w:sz w:val="28"/>
          <w:szCs w:val="28"/>
        </w:rPr>
        <w:t>стовской области № 21 от 28.09.2020г.)</w:t>
      </w:r>
      <w:r>
        <w:rPr>
          <w:sz w:val="28"/>
          <w:szCs w:val="28"/>
        </w:rPr>
        <w:t xml:space="preserve"> Объектом конкурса стал Парк «Санрайз» расположенный в северо-восточной части села. Внебюджетные средства, вложенные в развитие парка составили более 7200, 0 тыс. руб. В настоящее время благоустройство территории парка продолжается. </w:t>
      </w:r>
    </w:p>
    <w:p w:rsidR="00F345B4" w:rsidRDefault="001F4EAA">
      <w:pPr>
        <w:pStyle w:val="b-articletext"/>
        <w:shd w:val="clear" w:color="auto" w:fill="FFFFFF"/>
        <w:spacing w:before="240" w:beforeAutospacing="0" w:after="240" w:afterAutospacing="0" w:line="276" w:lineRule="auto"/>
        <w:ind w:left="-567" w:firstLine="567"/>
        <w:jc w:val="both"/>
        <w:textAlignment w:val="baseline"/>
        <w:rPr>
          <w:sz w:val="28"/>
          <w:szCs w:val="28"/>
          <w:shd w:val="clear" w:color="auto" w:fill="FFFFFF"/>
        </w:rPr>
      </w:pPr>
      <w:r>
        <w:rPr>
          <w:sz w:val="28"/>
          <w:szCs w:val="28"/>
        </w:rPr>
        <w:t>2020 год был насыщен п</w:t>
      </w:r>
      <w:r>
        <w:rPr>
          <w:sz w:val="28"/>
          <w:szCs w:val="28"/>
        </w:rPr>
        <w:t>олитическими событиями. Мы все вместе принимали участие в голосовании по внесению изменений в Конституцию РФ, участвовали в выборах Губернатора Ростовской области. Хочу от всего коллектива Администрации Покровского сельского поселения выразить благодарност</w:t>
      </w:r>
      <w:r>
        <w:rPr>
          <w:sz w:val="28"/>
          <w:szCs w:val="28"/>
        </w:rPr>
        <w:t>ь всем, кто серьёзно отнёсся к этим событиям и принял личное участие. 2021 год будет не менее насыщен политическими событиями.</w:t>
      </w:r>
      <w:r>
        <w:rPr>
          <w:sz w:val="28"/>
          <w:szCs w:val="28"/>
        </w:rPr>
        <w:t xml:space="preserve"> В</w:t>
      </w:r>
      <w:r>
        <w:rPr>
          <w:sz w:val="28"/>
          <w:szCs w:val="28"/>
          <w:shd w:val="clear" w:color="auto" w:fill="FFFFFF"/>
        </w:rPr>
        <w:t xml:space="preserve"> единый день голосования</w:t>
      </w:r>
      <w:r>
        <w:rPr>
          <w:sz w:val="28"/>
          <w:szCs w:val="28"/>
        </w:rPr>
        <w:t xml:space="preserve"> </w:t>
      </w:r>
      <w:r>
        <w:rPr>
          <w:sz w:val="28"/>
          <w:szCs w:val="28"/>
          <w:shd w:val="clear" w:color="auto" w:fill="FFFFFF"/>
        </w:rPr>
        <w:t>19 сентября</w:t>
      </w:r>
      <w:r>
        <w:rPr>
          <w:sz w:val="28"/>
          <w:szCs w:val="28"/>
          <w:shd w:val="clear" w:color="auto" w:fill="FFFFFF"/>
        </w:rPr>
        <w:t xml:space="preserve"> 2021 года</w:t>
      </w:r>
      <w:r>
        <w:rPr>
          <w:sz w:val="28"/>
          <w:szCs w:val="28"/>
          <w:shd w:val="clear" w:color="auto" w:fill="FFFFFF"/>
        </w:rPr>
        <w:t xml:space="preserve"> </w:t>
      </w:r>
      <w:r>
        <w:rPr>
          <w:sz w:val="28"/>
          <w:szCs w:val="28"/>
          <w:shd w:val="clear" w:color="auto" w:fill="FFFFFF"/>
        </w:rPr>
        <w:t>в</w:t>
      </w:r>
      <w:r>
        <w:rPr>
          <w:sz w:val="28"/>
          <w:szCs w:val="28"/>
          <w:shd w:val="clear" w:color="auto" w:fill="FFFFFF"/>
        </w:rPr>
        <w:t xml:space="preserve"> России </w:t>
      </w:r>
      <w:r>
        <w:rPr>
          <w:sz w:val="28"/>
          <w:szCs w:val="28"/>
          <w:shd w:val="clear" w:color="auto" w:fill="FFFFFF"/>
        </w:rPr>
        <w:t>пройдёт</w:t>
      </w:r>
      <w:r>
        <w:rPr>
          <w:sz w:val="28"/>
          <w:szCs w:val="28"/>
          <w:shd w:val="clear" w:color="auto" w:fill="FFFFFF"/>
        </w:rPr>
        <w:t xml:space="preserve"> одна из самых важных политических кампаний последних лет - выбор</w:t>
      </w:r>
      <w:r>
        <w:rPr>
          <w:sz w:val="28"/>
          <w:szCs w:val="28"/>
          <w:shd w:val="clear" w:color="auto" w:fill="FFFFFF"/>
        </w:rPr>
        <w:t xml:space="preserve">ы в Государственную думу,  </w:t>
      </w:r>
      <w:r>
        <w:rPr>
          <w:sz w:val="28"/>
          <w:szCs w:val="28"/>
          <w:shd w:val="clear" w:color="auto" w:fill="FFFFFF"/>
        </w:rPr>
        <w:t>так</w:t>
      </w:r>
      <w:r>
        <w:rPr>
          <w:sz w:val="28"/>
          <w:szCs w:val="28"/>
          <w:shd w:val="clear" w:color="auto" w:fill="FFFFFF"/>
        </w:rPr>
        <w:t xml:space="preserve"> же в этот день</w:t>
      </w:r>
      <w:r>
        <w:rPr>
          <w:sz w:val="28"/>
          <w:szCs w:val="28"/>
          <w:shd w:val="clear" w:color="auto" w:fill="FFFFFF"/>
        </w:rPr>
        <w:t xml:space="preserve"> мы с вами будем выбирать депутатов Собрания Покровского сельского поселения. </w:t>
      </w:r>
    </w:p>
    <w:p w:rsidR="00F345B4" w:rsidRDefault="001F4EAA">
      <w:pPr>
        <w:pStyle w:val="b-articletext"/>
        <w:shd w:val="clear" w:color="auto" w:fill="FFFFFF"/>
        <w:spacing w:before="240" w:beforeAutospacing="0" w:after="240" w:afterAutospacing="0" w:line="276" w:lineRule="auto"/>
        <w:ind w:left="-567" w:firstLine="567"/>
        <w:jc w:val="both"/>
        <w:textAlignment w:val="baseline"/>
        <w:rPr>
          <w:sz w:val="28"/>
          <w:szCs w:val="28"/>
        </w:rPr>
      </w:pPr>
      <w:r>
        <w:rPr>
          <w:sz w:val="28"/>
          <w:szCs w:val="28"/>
        </w:rPr>
        <w:t>В этом году будет проходить Перепись населения.</w:t>
      </w:r>
      <w:r>
        <w:rPr>
          <w:color w:val="FF0000"/>
          <w:sz w:val="28"/>
          <w:szCs w:val="28"/>
        </w:rPr>
        <w:t xml:space="preserve"> </w:t>
      </w:r>
      <w:r>
        <w:rPr>
          <w:sz w:val="28"/>
          <w:szCs w:val="28"/>
        </w:rPr>
        <w:t xml:space="preserve">Основной этап которой </w:t>
      </w:r>
      <w:r>
        <w:rPr>
          <w:sz w:val="28"/>
          <w:szCs w:val="28"/>
        </w:rPr>
        <w:t>пройдёт</w:t>
      </w:r>
      <w:r>
        <w:rPr>
          <w:sz w:val="28"/>
          <w:szCs w:val="28"/>
        </w:rPr>
        <w:t xml:space="preserve"> в апреле месяце и продлится до июня 2021 года. Предвар</w:t>
      </w:r>
      <w:r>
        <w:rPr>
          <w:sz w:val="28"/>
          <w:szCs w:val="28"/>
        </w:rPr>
        <w:t>ительные данные появятся уже в октябре 2021 года</w:t>
      </w:r>
      <w:r>
        <w:rPr>
          <w:sz w:val="28"/>
          <w:szCs w:val="28"/>
        </w:rPr>
        <w:t>,</w:t>
      </w:r>
      <w:r>
        <w:rPr>
          <w:sz w:val="28"/>
          <w:szCs w:val="28"/>
        </w:rPr>
        <w:t xml:space="preserve"> а окончательные результаты станут известны до конца 2022 года.</w:t>
      </w:r>
    </w:p>
    <w:p w:rsidR="00F345B4" w:rsidRDefault="001F4EAA">
      <w:pPr>
        <w:pStyle w:val="b-articletext"/>
        <w:shd w:val="clear" w:color="auto" w:fill="FFFFFF"/>
        <w:spacing w:before="240" w:beforeAutospacing="0" w:after="240" w:afterAutospacing="0" w:line="276" w:lineRule="auto"/>
        <w:ind w:left="-567" w:firstLine="567"/>
        <w:jc w:val="both"/>
        <w:textAlignment w:val="baseline"/>
        <w:rPr>
          <w:sz w:val="28"/>
          <w:szCs w:val="28"/>
        </w:rPr>
      </w:pPr>
      <w:r>
        <w:rPr>
          <w:sz w:val="28"/>
          <w:szCs w:val="28"/>
        </w:rPr>
        <w:t>В заключение, позвольте выразить от имени Администрации Покровского сельского поселения слова благодарности Правительству Ростовской области, р</w:t>
      </w:r>
      <w:r>
        <w:rPr>
          <w:sz w:val="28"/>
          <w:szCs w:val="28"/>
        </w:rPr>
        <w:t>уководству</w:t>
      </w:r>
      <w:r>
        <w:rPr>
          <w:sz w:val="28"/>
          <w:szCs w:val="28"/>
        </w:rPr>
        <w:t xml:space="preserve"> Неклиновского </w:t>
      </w:r>
      <w:r>
        <w:rPr>
          <w:sz w:val="28"/>
          <w:szCs w:val="28"/>
        </w:rPr>
        <w:t xml:space="preserve"> района,</w:t>
      </w:r>
      <w:r>
        <w:rPr>
          <w:sz w:val="28"/>
          <w:szCs w:val="28"/>
        </w:rPr>
        <w:t xml:space="preserve"> с</w:t>
      </w:r>
      <w:r>
        <w:rPr>
          <w:sz w:val="28"/>
          <w:szCs w:val="28"/>
        </w:rPr>
        <w:t>пециалистам Администрации</w:t>
      </w:r>
      <w:r>
        <w:rPr>
          <w:sz w:val="28"/>
          <w:szCs w:val="28"/>
        </w:rPr>
        <w:t>,</w:t>
      </w:r>
      <w:r>
        <w:rPr>
          <w:sz w:val="28"/>
          <w:szCs w:val="28"/>
        </w:rPr>
        <w:t xml:space="preserve"> депутатскому корпусу, руководителям и предпринимателям за поддержку и понимание в решении наших общих вопросов, а самое главное вам, уважаемые жители.</w:t>
      </w:r>
    </w:p>
    <w:p w:rsidR="00F345B4" w:rsidRDefault="00F345B4">
      <w:pPr>
        <w:spacing w:line="276" w:lineRule="auto"/>
        <w:jc w:val="both"/>
        <w:rPr>
          <w:rFonts w:ascii="Times New Roman" w:hAnsi="Times New Roman" w:cs="Times New Roman"/>
          <w:sz w:val="28"/>
          <w:szCs w:val="28"/>
        </w:rPr>
      </w:pPr>
    </w:p>
    <w:p w:rsidR="00F345B4" w:rsidRDefault="001F4EAA">
      <w:pPr>
        <w:spacing w:line="276"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F345B4" w:rsidRDefault="00F345B4">
      <w:pPr>
        <w:pStyle w:val="b-articletext"/>
        <w:shd w:val="clear" w:color="auto" w:fill="FFFFFF"/>
        <w:spacing w:before="240" w:beforeAutospacing="0" w:after="240" w:afterAutospacing="0" w:line="276" w:lineRule="auto"/>
        <w:ind w:firstLine="708"/>
        <w:jc w:val="both"/>
        <w:textAlignment w:val="baseline"/>
        <w:rPr>
          <w:sz w:val="28"/>
          <w:szCs w:val="28"/>
          <w:shd w:val="clear" w:color="auto" w:fill="FFFFFF"/>
        </w:rPr>
      </w:pPr>
    </w:p>
    <w:p w:rsidR="00F345B4" w:rsidRDefault="001F4EAA">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3E3E3E"/>
          <w:sz w:val="28"/>
          <w:szCs w:val="28"/>
          <w:shd w:val="clear" w:color="auto" w:fill="FFFFFF"/>
        </w:rPr>
        <w:t> </w:t>
      </w:r>
    </w:p>
    <w:sectPr w:rsidR="00F345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AA" w:rsidRDefault="001F4EAA">
      <w:pPr>
        <w:spacing w:line="240" w:lineRule="auto"/>
      </w:pPr>
      <w:r>
        <w:separator/>
      </w:r>
    </w:p>
  </w:endnote>
  <w:endnote w:type="continuationSeparator" w:id="0">
    <w:p w:rsidR="001F4EAA" w:rsidRDefault="001F4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AA" w:rsidRDefault="001F4EAA">
      <w:pPr>
        <w:spacing w:after="0" w:line="240" w:lineRule="auto"/>
      </w:pPr>
      <w:r>
        <w:separator/>
      </w:r>
    </w:p>
  </w:footnote>
  <w:footnote w:type="continuationSeparator" w:id="0">
    <w:p w:rsidR="001F4EAA" w:rsidRDefault="001F4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CDC"/>
    <w:multiLevelType w:val="multilevel"/>
    <w:tmpl w:val="047B1CD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1560B3"/>
    <w:multiLevelType w:val="multilevel"/>
    <w:tmpl w:val="0B1560B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BDD608A"/>
    <w:multiLevelType w:val="multilevel"/>
    <w:tmpl w:val="3BDD608A"/>
    <w:lvl w:ilvl="0">
      <w:start w:val="1"/>
      <w:numFmt w:val="bullet"/>
      <w:lvlText w:val="-"/>
      <w:lvlJc w:val="left"/>
      <w:pPr>
        <w:ind w:left="153" w:hanging="360"/>
      </w:pPr>
      <w:rPr>
        <w:rFonts w:ascii="Times New Roman" w:eastAsia="Times New Roman" w:hAnsi="Times New Roman" w:cs="Times New Roman"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3">
    <w:nsid w:val="6A6E3F3C"/>
    <w:multiLevelType w:val="multilevel"/>
    <w:tmpl w:val="6A6E3F3C"/>
    <w:lvl w:ilvl="0">
      <w:start w:val="1"/>
      <w:numFmt w:val="bullet"/>
      <w:lvlText w:val="-"/>
      <w:lvlJc w:val="left"/>
      <w:pPr>
        <w:ind w:left="153" w:hanging="360"/>
      </w:pPr>
      <w:rPr>
        <w:rFonts w:ascii="Times New Roman" w:eastAsia="Times New Roman" w:hAnsi="Times New Roman" w:cs="Times New Roman"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4">
    <w:nsid w:val="70CD46FB"/>
    <w:multiLevelType w:val="multilevel"/>
    <w:tmpl w:val="70CD46F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72F1722"/>
    <w:multiLevelType w:val="multilevel"/>
    <w:tmpl w:val="772F172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1B"/>
    <w:rsid w:val="00003D90"/>
    <w:rsid w:val="00007F8F"/>
    <w:rsid w:val="000A7280"/>
    <w:rsid w:val="000A77ED"/>
    <w:rsid w:val="000E7E66"/>
    <w:rsid w:val="00156A03"/>
    <w:rsid w:val="001572A8"/>
    <w:rsid w:val="001601F1"/>
    <w:rsid w:val="0016406A"/>
    <w:rsid w:val="001F4EAA"/>
    <w:rsid w:val="00283E24"/>
    <w:rsid w:val="00313E1B"/>
    <w:rsid w:val="003E33AC"/>
    <w:rsid w:val="00410174"/>
    <w:rsid w:val="004678F2"/>
    <w:rsid w:val="005075CB"/>
    <w:rsid w:val="00534B9F"/>
    <w:rsid w:val="0062251F"/>
    <w:rsid w:val="00632C22"/>
    <w:rsid w:val="006B5404"/>
    <w:rsid w:val="0071177D"/>
    <w:rsid w:val="00726231"/>
    <w:rsid w:val="00744552"/>
    <w:rsid w:val="00757A51"/>
    <w:rsid w:val="00762050"/>
    <w:rsid w:val="007955E2"/>
    <w:rsid w:val="007E00F0"/>
    <w:rsid w:val="008935B5"/>
    <w:rsid w:val="008C2764"/>
    <w:rsid w:val="008F007D"/>
    <w:rsid w:val="009F4CF3"/>
    <w:rsid w:val="00A540ED"/>
    <w:rsid w:val="00AA17DD"/>
    <w:rsid w:val="00AA2AE3"/>
    <w:rsid w:val="00AF7F2F"/>
    <w:rsid w:val="00B015AD"/>
    <w:rsid w:val="00B079A8"/>
    <w:rsid w:val="00B65F22"/>
    <w:rsid w:val="00BC3718"/>
    <w:rsid w:val="00C11CA4"/>
    <w:rsid w:val="00D06BD7"/>
    <w:rsid w:val="00D5373C"/>
    <w:rsid w:val="00D538A7"/>
    <w:rsid w:val="00E004CD"/>
    <w:rsid w:val="00E35501"/>
    <w:rsid w:val="00E86A61"/>
    <w:rsid w:val="00EC39AF"/>
    <w:rsid w:val="00EC6ABF"/>
    <w:rsid w:val="00F2628F"/>
    <w:rsid w:val="00F345B4"/>
    <w:rsid w:val="00FC061D"/>
    <w:rsid w:val="00FD1842"/>
    <w:rsid w:val="408A004D"/>
    <w:rsid w:val="7F8530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32627041">
    <w:name w:val="normaltextrun scx32627041"/>
    <w:basedOn w:val="a0"/>
  </w:style>
  <w:style w:type="character" w:customStyle="1" w:styleId="apple-converted-space">
    <w:name w:val="apple-converted-space"/>
    <w:basedOn w:val="a0"/>
    <w:qFormat/>
  </w:style>
  <w:style w:type="character" w:customStyle="1" w:styleId="eopscx32627041">
    <w:name w:val="eop scx32627041"/>
    <w:basedOn w:val="a0"/>
  </w:style>
  <w:style w:type="paragraph" w:customStyle="1" w:styleId="paragraphscx32627041">
    <w:name w:val="paragraph scx3262704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widowControl w:val="0"/>
      <w:suppressAutoHyphens/>
      <w:autoSpaceDE w:val="0"/>
      <w:ind w:firstLine="720"/>
    </w:pPr>
    <w:rPr>
      <w:rFonts w:ascii="Arial" w:eastAsia="Times New Roman" w:hAnsi="Arial" w:cs="Arial"/>
      <w:lang w:eastAsia="zh-CN"/>
    </w:rPr>
  </w:style>
  <w:style w:type="paragraph" w:customStyle="1" w:styleId="ConsPlusTitle">
    <w:name w:val="ConsPlusTitle"/>
    <w:pPr>
      <w:widowControl w:val="0"/>
      <w:suppressAutoHyphens/>
      <w:autoSpaceDE w:val="0"/>
    </w:pPr>
    <w:rPr>
      <w:rFonts w:ascii="Arial" w:eastAsia="Times New Roman" w:hAnsi="Arial" w:cs="Arial"/>
      <w:b/>
      <w:bCs/>
      <w:lang w:eastAsia="zh-CN"/>
    </w:rPr>
  </w:style>
  <w:style w:type="paragraph" w:customStyle="1" w:styleId="b-articletext">
    <w:name w:val="b-article__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32627041">
    <w:name w:val="normaltextrun scx32627041"/>
    <w:basedOn w:val="a0"/>
  </w:style>
  <w:style w:type="character" w:customStyle="1" w:styleId="apple-converted-space">
    <w:name w:val="apple-converted-space"/>
    <w:basedOn w:val="a0"/>
    <w:qFormat/>
  </w:style>
  <w:style w:type="character" w:customStyle="1" w:styleId="eopscx32627041">
    <w:name w:val="eop scx32627041"/>
    <w:basedOn w:val="a0"/>
  </w:style>
  <w:style w:type="paragraph" w:customStyle="1" w:styleId="paragraphscx32627041">
    <w:name w:val="paragraph scx3262704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widowControl w:val="0"/>
      <w:suppressAutoHyphens/>
      <w:autoSpaceDE w:val="0"/>
      <w:ind w:firstLine="720"/>
    </w:pPr>
    <w:rPr>
      <w:rFonts w:ascii="Arial" w:eastAsia="Times New Roman" w:hAnsi="Arial" w:cs="Arial"/>
      <w:lang w:eastAsia="zh-CN"/>
    </w:rPr>
  </w:style>
  <w:style w:type="paragraph" w:customStyle="1" w:styleId="ConsPlusTitle">
    <w:name w:val="ConsPlusTitle"/>
    <w:pPr>
      <w:widowControl w:val="0"/>
      <w:suppressAutoHyphens/>
      <w:autoSpaceDE w:val="0"/>
    </w:pPr>
    <w:rPr>
      <w:rFonts w:ascii="Arial" w:eastAsia="Times New Roman" w:hAnsi="Arial" w:cs="Arial"/>
      <w:b/>
      <w:bCs/>
      <w:lang w:eastAsia="zh-CN"/>
    </w:rPr>
  </w:style>
  <w:style w:type="paragraph" w:customStyle="1" w:styleId="b-articletext">
    <w:name w:val="b-article__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14379-618B-4F1D-84BE-2F4C83B6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3407</Words>
  <Characters>19421</Characters>
  <Application>Microsoft Office Word</Application>
  <DocSecurity>0</DocSecurity>
  <Lines>161</Lines>
  <Paragraphs>45</Paragraphs>
  <ScaleCrop>false</ScaleCrop>
  <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2021-02-01T07:32:00Z</dcterms:created>
  <dcterms:modified xsi:type="dcterms:W3CDTF">2021-02-01T07:32:00Z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